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p>
    <w:p>
      <w:pPr>
        <w:spacing w:after="80"/>
      </w:pPr>
    </w:p>
    <w:p>
      <w:pPr>
        <w:spacing w:after="80"/>
      </w:pPr>
    </w:p>
    <w:p>
      <w:pPr>
        <w:spacing w:after="80"/>
      </w:pPr>
    </w:p>
    <w:p>
      <w:pPr>
        <w:jc w:val="center"/>
      </w:pPr>
      <w:r>
        <w:rPr>
          <w:b/>
          <w:bCs/>
          <w:color w:val="1F2937"/>
          <w:sz w:val="48"/>
          <w:szCs w:val="48"/>
          <w:rFonts w:ascii="맑은 고딕" w:cs="맑은 고딕" w:eastAsia="맑은 고딕" w:hAnsi="맑은 고딕"/>
        </w:rPr>
        <w:t xml:space="preserve">에코그린산업(주)</w:t>
      </w:r>
    </w:p>
    <w:p>
      <w:pPr>
        <w:spacing w:after="80"/>
      </w:pPr>
    </w:p>
    <w:p>
      <w:pPr>
        <w:jc w:val="center"/>
      </w:pPr>
      <w:r>
        <w:rPr>
          <w:b/>
          <w:bCs/>
          <w:color w:val="1F2937"/>
          <w:sz w:val="40"/>
          <w:szCs w:val="40"/>
          <w:rFonts w:ascii="맑은 고딕" w:cs="맑은 고딕" w:eastAsia="맑은 고딕" w:hAnsi="맑은 고딕"/>
        </w:rPr>
        <w:t xml:space="preserve">환경매뉴얼</w:t>
      </w:r>
    </w:p>
    <w:p>
      <w:pPr>
        <w:spacing w:after="80"/>
      </w:pPr>
    </w:p>
    <w:p>
      <w:pPr>
        <w:jc w:val="center"/>
      </w:pPr>
      <w:r>
        <w:rPr>
          <w:color w:val="6B7280"/>
          <w:sz w:val="24"/>
          <w:szCs w:val="24"/>
          <w:rFonts w:ascii="맑은 고딕" w:cs="맑은 고딕" w:eastAsia="맑은 고딕" w:hAnsi="맑은 고딕"/>
        </w:rPr>
        <w:t xml:space="preserve">ISO 14001:2026</w:t>
      </w:r>
    </w:p>
    <w:p>
      <w:pPr>
        <w:spacing w:before="200"/>
        <w:jc w:val="center"/>
      </w:pPr>
      <w:r>
        <w:rPr>
          <w:color w:val="6B7280"/>
          <w:sz w:val="20"/>
          <w:szCs w:val="20"/>
          <w:rFonts w:ascii="맑은 고딕" w:cs="맑은 고딕" w:eastAsia="맑은 고딕" w:hAnsi="맑은 고딕"/>
        </w:rPr>
        <w:t xml:space="preserve">문서번호: EM-001    개정번호: Rev.0</w:t>
      </w:r>
    </w:p>
    <w:p>
      <w:pPr>
        <w:spacing w:after="80"/>
      </w:pPr>
    </w:p>
    <w:p>
      <w:pPr>
        <w:spacing w:after="80"/>
      </w:pPr>
    </w:p>
    <w:tbl>
      <w:tblPr>
        <w:tblW w:type="pct" w:w="60%"/>
        <w:jc w:val="center"/>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pct" w:w="25%"/>
            <w:tcBorders>
              <w:top w:val="single" w:color="AAAAAA" w:sz="1"/>
              <w:left w:val="single" w:color="AAAAAA" w:sz="1"/>
              <w:bottom w:val="single" w:color="AAAAAA" w:sz="1"/>
              <w:right w:val="single" w:color="AAAAAA" w:sz="1"/>
            </w:tcBorders>
            <w:vAlign w:val="center"/>
          </w:tcPr>
          <w:p>
            <w:pPr>
              <w:jc w:val="center"/>
            </w:pPr>
            <w:r>
              <w:rPr>
                <w:b/>
                <w:bCs/>
                <w:sz w:val="20"/>
                <w:szCs w:val="20"/>
                <w:rFonts w:ascii="맑은 고딕" w:cs="맑은 고딕" w:eastAsia="맑은 고딕" w:hAnsi="맑은 고딕"/>
              </w:rPr>
              <w:t xml:space="preserve">구분</w:t>
            </w:r>
          </w:p>
        </w:tc>
        <w:tc>
          <w:tcPr>
            <w:tcW w:type="pct" w:w="25%"/>
            <w:tcBorders>
              <w:top w:val="single" w:color="AAAAAA" w:sz="1"/>
              <w:left w:val="single" w:color="AAAAAA" w:sz="1"/>
              <w:bottom w:val="single" w:color="AAAAAA" w:sz="1"/>
              <w:right w:val="single" w:color="AAAAAA" w:sz="1"/>
            </w:tcBorders>
            <w:vAlign w:val="center"/>
          </w:tcPr>
          <w:p>
            <w:pPr>
              <w:jc w:val="center"/>
            </w:pPr>
            <w:r>
              <w:rPr>
                <w:b/>
                <w:bCs/>
                <w:sz w:val="20"/>
                <w:szCs w:val="20"/>
                <w:rFonts w:ascii="맑은 고딕" w:cs="맑은 고딕" w:eastAsia="맑은 고딕" w:hAnsi="맑은 고딕"/>
              </w:rPr>
              <w:t xml:space="preserve">작성</w:t>
            </w:r>
          </w:p>
        </w:tc>
        <w:tc>
          <w:tcPr>
            <w:tcW w:type="pct" w:w="25%"/>
            <w:tcBorders>
              <w:top w:val="single" w:color="AAAAAA" w:sz="1"/>
              <w:left w:val="single" w:color="AAAAAA" w:sz="1"/>
              <w:bottom w:val="single" w:color="AAAAAA" w:sz="1"/>
              <w:right w:val="single" w:color="AAAAAA" w:sz="1"/>
            </w:tcBorders>
            <w:vAlign w:val="center"/>
          </w:tcPr>
          <w:p>
            <w:pPr>
              <w:jc w:val="center"/>
            </w:pPr>
            <w:r>
              <w:rPr>
                <w:b/>
                <w:bCs/>
                <w:sz w:val="20"/>
                <w:szCs w:val="20"/>
                <w:rFonts w:ascii="맑은 고딕" w:cs="맑은 고딕" w:eastAsia="맑은 고딕" w:hAnsi="맑은 고딕"/>
              </w:rPr>
              <w:t xml:space="preserve">검토</w:t>
            </w:r>
          </w:p>
        </w:tc>
        <w:tc>
          <w:tcPr>
            <w:tcW w:type="pct" w:w="25%"/>
            <w:tcBorders>
              <w:top w:val="single" w:color="AAAAAA" w:sz="1"/>
              <w:left w:val="single" w:color="AAAAAA" w:sz="1"/>
              <w:bottom w:val="single" w:color="AAAAAA" w:sz="1"/>
              <w:right w:val="single" w:color="AAAAAA" w:sz="1"/>
            </w:tcBorders>
            <w:vAlign w:val="center"/>
          </w:tcPr>
          <w:p>
            <w:pPr>
              <w:jc w:val="center"/>
            </w:pPr>
            <w:r>
              <w:rPr>
                <w:b/>
                <w:bCs/>
                <w:sz w:val="20"/>
                <w:szCs w:val="20"/>
                <w:rFonts w:ascii="맑은 고딕" w:cs="맑은 고딕" w:eastAsia="맑은 고딕" w:hAnsi="맑은 고딕"/>
              </w:rPr>
              <w:t xml:space="preserve">승인</w:t>
            </w:r>
          </w:p>
        </w:tc>
      </w:tr>
      <w:tr>
        <w:tc>
          <w:tcPr>
            <w:tcW w:type="pct" w:w="25%"/>
            <w:tcBorders>
              <w:top w:val="single" w:color="AAAAAA" w:sz="1"/>
              <w:left w:val="single" w:color="AAAAAA" w:sz="1"/>
              <w:bottom w:val="single" w:color="AAAAAA" w:sz="1"/>
              <w:right w:val="single" w:color="AAAAAA" w:sz="1"/>
            </w:tcBorders>
            <w:vAlign w:val="center"/>
          </w:tcPr>
          <w:p>
            <w:pPr>
              <w:jc w:val="center"/>
            </w:pPr>
            <w:r>
              <w:rPr>
                <w:b/>
                <w:bCs/>
                <w:sz w:val="20"/>
                <w:szCs w:val="20"/>
                <w:rFonts w:ascii="맑은 고딕" w:cs="맑은 고딕" w:eastAsia="맑은 고딕" w:hAnsi="맑은 고딕"/>
              </w:rPr>
              <w:t xml:space="preserve">서명</w:t>
            </w:r>
          </w:p>
        </w:tc>
        <w:tc>
          <w:tcPr>
            <w:tcW w:type="pct" w:w="25%"/>
            <w:tcBorders>
              <w:top w:val="single" w:color="AAAAAA" w:sz="1"/>
              <w:left w:val="single" w:color="AAAAAA" w:sz="1"/>
              <w:bottom w:val="single" w:color="AAAAAA" w:sz="1"/>
              <w:right w:val="single" w:color="AAAAAA" w:sz="1"/>
            </w:tcBorders>
            <w:vAlign w:val="center"/>
          </w:tcPr>
          <w:p>
            <w:pPr>
              <w:spacing w:before="240" w:after="240"/>
              <w:jc w:val="center"/>
            </w:pPr>
            <w:r>
              <w:rPr>
                <w:sz w:val="20"/>
                <w:szCs w:val="20"/>
              </w:rPr>
              <w:t xml:space="preserve"> </w:t>
            </w:r>
          </w:p>
        </w:tc>
        <w:tc>
          <w:tcPr>
            <w:tcW w:type="pct" w:w="25%"/>
            <w:tcBorders>
              <w:top w:val="single" w:color="AAAAAA" w:sz="1"/>
              <w:left w:val="single" w:color="AAAAAA" w:sz="1"/>
              <w:bottom w:val="single" w:color="AAAAAA" w:sz="1"/>
              <w:right w:val="single" w:color="AAAAAA" w:sz="1"/>
            </w:tcBorders>
            <w:vAlign w:val="center"/>
          </w:tcPr>
          <w:p>
            <w:pPr>
              <w:spacing w:before="240" w:after="240"/>
              <w:jc w:val="center"/>
            </w:pPr>
            <w:r>
              <w:rPr>
                <w:sz w:val="20"/>
                <w:szCs w:val="20"/>
              </w:rPr>
              <w:t xml:space="preserve"> </w:t>
            </w:r>
          </w:p>
        </w:tc>
        <w:tc>
          <w:tcPr>
            <w:tcW w:type="pct" w:w="25%"/>
            <w:tcBorders>
              <w:top w:val="single" w:color="AAAAAA" w:sz="1"/>
              <w:left w:val="single" w:color="AAAAAA" w:sz="1"/>
              <w:bottom w:val="single" w:color="AAAAAA" w:sz="1"/>
              <w:right w:val="single" w:color="AAAAAA" w:sz="1"/>
            </w:tcBorders>
            <w:vAlign w:val="center"/>
          </w:tcPr>
          <w:p>
            <w:pPr>
              <w:spacing w:before="240" w:after="240"/>
              <w:jc w:val="center"/>
            </w:pPr>
            <w:r>
              <w:rPr>
                <w:sz w:val="20"/>
                <w:szCs w:val="20"/>
              </w:rPr>
              <w:t xml:space="preserve"> </w:t>
            </w:r>
          </w:p>
        </w:tc>
      </w:tr>
      <w:tr>
        <w:tc>
          <w:tcPr>
            <w:tcW w:type="pct" w:w="25%"/>
            <w:tcBorders>
              <w:top w:val="single" w:color="AAAAAA" w:sz="1"/>
              <w:left w:val="single" w:color="AAAAAA" w:sz="1"/>
              <w:bottom w:val="single" w:color="AAAAAA" w:sz="1"/>
              <w:right w:val="single" w:color="AAAAAA" w:sz="1"/>
            </w:tcBorders>
            <w:vAlign w:val="center"/>
          </w:tcPr>
          <w:p>
            <w:pPr>
              <w:jc w:val="center"/>
            </w:pPr>
            <w:r>
              <w:rPr>
                <w:b/>
                <w:bCs/>
                <w:sz w:val="20"/>
                <w:szCs w:val="20"/>
                <w:rFonts w:ascii="맑은 고딕" w:cs="맑은 고딕" w:eastAsia="맑은 고딕" w:hAnsi="맑은 고딕"/>
              </w:rPr>
              <w:t xml:space="preserve">일자</w:t>
            </w:r>
          </w:p>
        </w:tc>
        <w:tc>
          <w:tcPr>
            <w:tcW w:type="pct" w:w="25%"/>
            <w:tcBorders>
              <w:top w:val="single" w:color="AAAAAA" w:sz="1"/>
              <w:left w:val="single" w:color="AAAAAA" w:sz="1"/>
              <w:bottom w:val="single" w:color="AAAAAA" w:sz="1"/>
              <w:right w:val="single" w:color="AAAAAA" w:sz="1"/>
            </w:tcBorders>
            <w:vAlign w:val="center"/>
          </w:tcPr>
          <w:p>
            <w:pPr>
              <w:spacing w:before="240" w:after="240"/>
              <w:jc w:val="center"/>
            </w:pPr>
            <w:r>
              <w:rPr>
                <w:sz w:val="20"/>
                <w:szCs w:val="20"/>
              </w:rPr>
              <w:t xml:space="preserve"> </w:t>
            </w:r>
          </w:p>
        </w:tc>
        <w:tc>
          <w:tcPr>
            <w:tcW w:type="pct" w:w="25%"/>
            <w:tcBorders>
              <w:top w:val="single" w:color="AAAAAA" w:sz="1"/>
              <w:left w:val="single" w:color="AAAAAA" w:sz="1"/>
              <w:bottom w:val="single" w:color="AAAAAA" w:sz="1"/>
              <w:right w:val="single" w:color="AAAAAA" w:sz="1"/>
            </w:tcBorders>
            <w:vAlign w:val="center"/>
          </w:tcPr>
          <w:p>
            <w:pPr>
              <w:spacing w:before="240" w:after="240"/>
              <w:jc w:val="center"/>
            </w:pPr>
            <w:r>
              <w:rPr>
                <w:sz w:val="20"/>
                <w:szCs w:val="20"/>
              </w:rPr>
              <w:t xml:space="preserve"> </w:t>
            </w:r>
          </w:p>
        </w:tc>
        <w:tc>
          <w:tcPr>
            <w:tcW w:type="pct" w:w="25%"/>
            <w:tcBorders>
              <w:top w:val="single" w:color="AAAAAA" w:sz="1"/>
              <w:left w:val="single" w:color="AAAAAA" w:sz="1"/>
              <w:bottom w:val="single" w:color="AAAAAA" w:sz="1"/>
              <w:right w:val="single" w:color="AAAAAA" w:sz="1"/>
            </w:tcBorders>
            <w:vAlign w:val="center"/>
          </w:tcPr>
          <w:p>
            <w:pPr>
              <w:spacing w:before="240" w:after="240"/>
              <w:jc w:val="center"/>
            </w:pPr>
            <w:r>
              <w:rPr>
                <w:sz w:val="20"/>
                <w:szCs w:val="20"/>
              </w:rPr>
              <w:t xml:space="preserve"> </w:t>
            </w:r>
          </w:p>
        </w:tc>
      </w:tr>
    </w:tbl>
    <w:p>
      <w:pPr>
        <w:spacing w:after="80"/>
      </w:pPr>
    </w:p>
    <w:p>
      <w:pPr>
        <w:jc w:val="center"/>
      </w:pPr>
      <w:r>
        <w:rPr>
          <w:color w:val="6B7280"/>
          <w:sz w:val="20"/>
          <w:szCs w:val="20"/>
          <w:rFonts w:ascii="맑은 고딕" w:cs="맑은 고딕" w:eastAsia="맑은 고딕" w:hAnsi="맑은 고딕"/>
        </w:rPr>
        <w:t xml:space="preserve">제정일: 2026. 04. 02</w:t>
      </w:r>
    </w:p>
    <w:p>
      <w:pPr>
        <w:spacing w:before="120"/>
        <w:jc w:val="center"/>
      </w:pPr>
      <w:r>
        <w:rPr>
          <w:b/>
          <w:bCs/>
          <w:color w:val="1E40AF"/>
          <w:sz w:val="18"/>
          <w:szCs w:val="18"/>
          <w:rFonts w:ascii="맑은 고딕" w:cs="맑은 고딕" w:eastAsia="맑은 고딕" w:hAnsi="맑은 고딕"/>
        </w:rPr>
        <w:t xml:space="preserve">[ 관리본 ]</w:t>
      </w:r>
    </w:p>
    <w:p>
      <w:pPr>
        <w:sectPr>
          <w:pgSz w:w="11906" w:h="16838" w:orient="portrait"/>
          <w:pgMar w:top="1440" w:right="1080" w:bottom="1440" w:left="1080" w:header="720" w:footer="720" w:gutter="0"/>
          <w:pgNumType/>
          <w:docGrid w:linePitch="360"/>
        </w:sectPr>
      </w:pPr>
    </w:p>
    <w:sdt>
      <w:sdtPr>
        <w:alias w:val="목  차"/>
      </w:sdtPr>
      <w:sdtContent>
        <w:p>
          <w:r>
            <w:fldChar w:fldCharType="begin" w:dirty="true"/>
            <w:instrText xml:space="preserve">TOC \h \o "1-3"</w:instrText>
            <w:fldChar w:fldCharType="separate"/>
          </w:r>
        </w:p>
        <w:p>
          <w:r>
            <w:fldChar w:fldCharType="end"/>
          </w:r>
        </w:p>
      </w:sdtContent>
    </w:sdt>
    <w:p>
      <w:pPr>
        <w:pageBreakBefore/>
      </w:pPr>
    </w:p>
    <w:p>
      <w:pPr>
        <w:pStyle w:val="Heading1"/>
        <w:spacing w:before="480" w:after="240"/>
      </w:pPr>
      <w:r>
        <w:rPr>
          <w:b/>
          <w:bCs/>
          <w:color w:val="1F2937"/>
          <w:sz w:val="28"/>
          <w:szCs w:val="28"/>
          <w:rFonts w:ascii="맑은 고딕" w:cs="맑은 고딕" w:eastAsia="맑은 고딕" w:hAnsi="맑은 고딕"/>
        </w:rPr>
        <w:t xml:space="preserve">4. 조직의 상황 (Context of the Organization)</w:t>
      </w:r>
    </w:p>
    <w:p>
      <w:pPr>
        <w:pStyle w:val="Heading2"/>
        <w:spacing w:before="240" w:after="160"/>
      </w:pPr>
      <w:r>
        <w:rPr>
          <w:b/>
          <w:bCs/>
          <w:color w:val="1F2937"/>
          <w:sz w:val="24"/>
          <w:szCs w:val="24"/>
          <w:rFonts w:ascii="맑은 고딕" w:cs="맑은 고딕" w:eastAsia="맑은 고딕" w:hAnsi="맑은 고딕"/>
        </w:rPr>
        <w:t xml:space="preserve">4.1 조직과 조직상황의 이해 (Understanding the Organization and Its Context)</w:t>
      </w:r>
    </w:p>
    <w:p>
      <w:pPr>
        <w:spacing w:after="120" w:line="360"/>
      </w:pPr>
      <w:r>
        <w:rPr>
          <w:color w:val="333333"/>
          <w:sz w:val="20"/>
          <w:szCs w:val="20"/>
          <w:rFonts w:ascii="맑은 고딕" w:cs="맑은 고딕" w:eastAsia="맑은 고딕" w:hAnsi="맑은 고딕"/>
        </w:rPr>
        <w:t xml:space="preserve">에코그린산업(주)는 플라스틱 사출성형 제품 제조업체로서 환경경영시스템의 의도된 결과를 달성하기 위해 조직의 목적 및 전략적 방향과 관련되고 환경 성과에 영향을 줄 수 있는 외부 및 내부 이슈를 결정한다.</w:t>
      </w:r>
    </w:p>
    <w:p>
      <w:pPr>
        <w:spacing w:after="120" w:line="360"/>
      </w:pPr>
      <w:r>
        <w:rPr>
          <w:color w:val="333333"/>
          <w:sz w:val="20"/>
          <w:szCs w:val="20"/>
          <w:rFonts w:ascii="맑은 고딕" w:cs="맑은 고딕" w:eastAsia="맑은 고딕" w:hAnsi="맑은 고딕"/>
        </w:rPr>
        <w:t xml:space="preserve">1. 외부 이슈 분석</w:t>
      </w:r>
    </w:p>
    <w:p>
      <w:pPr>
        <w:spacing w:after="120" w:line="360"/>
        <w:ind w:left="480" w:hanging="240"/>
      </w:pPr>
      <w:r>
        <w:rPr>
          <w:color w:val="333333"/>
          <w:sz w:val="20"/>
          <w:szCs w:val="20"/>
          <w:rFonts w:ascii="맑은 고딕" w:cs="맑은 고딕" w:eastAsia="맑은 고딕" w:hAnsi="맑은 고딕"/>
        </w:rPr>
        <w:t xml:space="preserve">가. 환경 여건</w:t>
      </w:r>
    </w:p>
    <w:p>
      <w:pPr>
        <w:spacing w:after="120" w:line="360"/>
        <w:ind w:left="240" w:hanging="240"/>
      </w:pPr>
      <w:r>
        <w:rPr>
          <w:color w:val="333333"/>
          <w:sz w:val="20"/>
          <w:szCs w:val="20"/>
          <w:rFonts w:ascii="맑은 고딕" w:cs="맑은 고딕" w:eastAsia="맑은 고딕" w:hAnsi="맑은 고딕"/>
        </w:rPr>
        <w:t xml:space="preserve">1) 기후변화 관련 이슈</w:t>
      </w:r>
    </w:p>
    <w:p>
      <w:pPr>
        <w:pStyle w:val="ListParagraph"/>
        <w:numPr>
          <w:ilvl w:val="0"/>
          <w:numId w:val="2"/>
        </w:numPr>
        <w:spacing w:after="120" w:line="360"/>
      </w:pPr>
      <w:r>
        <w:rPr>
          <w:color w:val="333333"/>
          <w:sz w:val="20"/>
          <w:szCs w:val="20"/>
          <w:rFonts w:ascii="맑은 고딕" w:cs="맑은 고딕" w:eastAsia="맑은 고딕" w:hAnsi="맑은 고딕"/>
        </w:rPr>
        <w:t xml:space="preserve">폭염 및 이상기후에 따른 사출성형 공정의 냉각수 온도 상승으로 제품 품질 변동 위험 존재</w:t>
      </w:r>
    </w:p>
    <w:p>
      <w:pPr>
        <w:pStyle w:val="ListParagraph"/>
        <w:numPr>
          <w:ilvl w:val="0"/>
          <w:numId w:val="2"/>
        </w:numPr>
        <w:spacing w:after="120" w:line="360"/>
      </w:pPr>
      <w:r>
        <w:rPr>
          <w:color w:val="333333"/>
          <w:sz w:val="20"/>
          <w:szCs w:val="20"/>
          <w:rFonts w:ascii="맑은 고딕" w:cs="맑은 고딕" w:eastAsia="맑은 고딕" w:hAnsi="맑은 고딕"/>
        </w:rPr>
        <w:t xml:space="preserve">탄소중립 정책 강화에 따른 온실가스 배출 저감 요구 증가 (Scope 1,2 관리 필요)</w:t>
      </w:r>
    </w:p>
    <w:p>
      <w:pPr>
        <w:pStyle w:val="ListParagraph"/>
        <w:numPr>
          <w:ilvl w:val="0"/>
          <w:numId w:val="2"/>
        </w:numPr>
        <w:spacing w:after="120" w:line="360"/>
      </w:pPr>
      <w:r>
        <w:rPr>
          <w:color w:val="333333"/>
          <w:sz w:val="20"/>
          <w:szCs w:val="20"/>
          <w:rFonts w:ascii="맑은 고딕" w:cs="맑은 고딕" w:eastAsia="맑은 고딕" w:hAnsi="맑은 고딕"/>
        </w:rPr>
        <w:t xml:space="preserve">재생에너지 전환 압력 증가로 전력비용 상승 및 에너지 효율 개선 투자 필요성 대두</w:t>
      </w:r>
    </w:p>
    <w:p>
      <w:pPr>
        <w:spacing w:after="120" w:line="360"/>
        <w:ind w:left="240" w:hanging="240"/>
      </w:pPr>
      <w:r>
        <w:rPr>
          <w:color w:val="333333"/>
          <w:sz w:val="20"/>
          <w:szCs w:val="20"/>
          <w:rFonts w:ascii="맑은 고딕" w:cs="맑은 고딕" w:eastAsia="맑은 고딕" w:hAnsi="맑은 고딕"/>
        </w:rPr>
        <w:t xml:space="preserve">2) 생물다양성 및 생태계 건강</w:t>
      </w:r>
    </w:p>
    <w:p>
      <w:pPr>
        <w:pStyle w:val="ListParagraph"/>
        <w:numPr>
          <w:ilvl w:val="0"/>
          <w:numId w:val="2"/>
        </w:numPr>
        <w:spacing w:after="120" w:line="360"/>
      </w:pPr>
      <w:r>
        <w:rPr>
          <w:color w:val="333333"/>
          <w:sz w:val="20"/>
          <w:szCs w:val="20"/>
          <w:rFonts w:ascii="맑은 고딕" w:cs="맑은 고딕" w:eastAsia="맑은 고딕" w:hAnsi="맑은 고딕"/>
        </w:rPr>
        <w:t xml:space="preserve">플라스틱 원료 생산 과정의 생태계 영향에 대한 이해관계자 관심 증가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미세플라스틱 배출 최소화를 위한 생산공정 관리 강화 필요</w:t>
      </w:r>
    </w:p>
    <w:p>
      <w:pPr>
        <w:pStyle w:val="ListParagraph"/>
        <w:numPr>
          <w:ilvl w:val="0"/>
          <w:numId w:val="2"/>
        </w:numPr>
        <w:spacing w:after="120" w:line="360"/>
      </w:pPr>
      <w:r>
        <w:rPr>
          <w:color w:val="333333"/>
          <w:sz w:val="20"/>
          <w:szCs w:val="20"/>
          <w:rFonts w:ascii="맑은 고딕" w:cs="맑은 고딕" w:eastAsia="맑은 고딕" w:hAnsi="맑은 고딕"/>
        </w:rPr>
        <w:t xml:space="preserve">공장 인근 수계 오염 방지를 위한 폐수 관리 및 토양 보전 활동 요구</w:t>
      </w:r>
    </w:p>
    <w:p>
      <w:pPr>
        <w:spacing w:after="120" w:line="360"/>
        <w:ind w:left="240" w:hanging="240"/>
      </w:pPr>
      <w:r>
        <w:rPr>
          <w:color w:val="333333"/>
          <w:sz w:val="20"/>
          <w:szCs w:val="20"/>
          <w:rFonts w:ascii="맑은 고딕" w:cs="맑은 고딕" w:eastAsia="맑은 고딕" w:hAnsi="맑은 고딕"/>
        </w:rPr>
        <w:t xml:space="preserve">3) 대기·수질·자원 가용성</w:t>
      </w:r>
    </w:p>
    <w:p>
      <w:pPr>
        <w:pStyle w:val="ListParagraph"/>
        <w:numPr>
          <w:ilvl w:val="0"/>
          <w:numId w:val="2"/>
        </w:numPr>
        <w:spacing w:after="120" w:line="360"/>
      </w:pPr>
      <w:r>
        <w:rPr>
          <w:color w:val="333333"/>
          <w:sz w:val="20"/>
          <w:szCs w:val="20"/>
          <w:rFonts w:ascii="맑은 고딕" w:cs="맑은 고딕" w:eastAsia="맑은 고딕" w:hAnsi="맑은 고딕"/>
        </w:rPr>
        <w:t xml:space="preserve">VOC(휘발성 유기화합물) 배출 규제 강화로 사출성형 시 발생하는 유기용제 관리 필요</w:t>
      </w:r>
    </w:p>
    <w:p>
      <w:pPr>
        <w:pStyle w:val="ListParagraph"/>
        <w:numPr>
          <w:ilvl w:val="0"/>
          <w:numId w:val="2"/>
        </w:numPr>
        <w:spacing w:after="120" w:line="360"/>
      </w:pPr>
      <w:r>
        <w:rPr>
          <w:color w:val="333333"/>
          <w:sz w:val="20"/>
          <w:szCs w:val="20"/>
          <w:rFonts w:ascii="맑은 고딕" w:cs="맑은 고딕" w:eastAsia="맑은 고딕" w:hAnsi="맑은 고딕"/>
        </w:rPr>
        <w:t xml:space="preserve">산업용수 사용량 제한 정책으로 냉각수 재활용 시스템 구축 필요성 증대</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원유 가격 변동에 따른 플라스틱 원재료(PP, ABS, PC 등) 수급 불안정</w:t>
      </w:r>
    </w:p>
    <w:p>
      <w:pPr>
        <w:spacing w:after="120" w:line="360"/>
        <w:ind w:left="480" w:hanging="240"/>
      </w:pPr>
      <w:r>
        <w:rPr>
          <w:color w:val="333333"/>
          <w:sz w:val="20"/>
          <w:szCs w:val="20"/>
          <w:rFonts w:ascii="맑은 고딕" w:cs="맑은 고딕" w:eastAsia="맑은 고딕" w:hAnsi="맑은 고딕"/>
        </w:rPr>
        <w:t xml:space="preserve">나. 법규 및 규제 환경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『자원의 절약과 재활용촉진에 관한 법률』에 따른 재생원료 사용 비율 확대 요구</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『대기환경보전법』 개정으로 사출성형 공정의 VOC 배출시설 신고 및 방지시설 설치 의무화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『물환경보전법』에 따른 폐수배출시설 허가 및 수질오염물질 배출기준 준수 의무</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『폐기물관리법』에 따른 사업장폐기물 배출자 책임 강화 및 전자매니페스트 의무 시행</w:t>
      </w:r>
    </w:p>
    <w:p>
      <w:pPr>
        <w:pStyle w:val="ListParagraph"/>
        <w:numPr>
          <w:ilvl w:val="0"/>
          <w:numId w:val="2"/>
        </w:numPr>
        <w:spacing w:after="120" w:line="360"/>
      </w:pPr>
      <w:r>
        <w:rPr>
          <w:color w:val="333333"/>
          <w:sz w:val="20"/>
          <w:szCs w:val="20"/>
          <w:rFonts w:ascii="맑은 고딕" w:cs="맑은 고딕" w:eastAsia="맑은 고딕" w:hAnsi="맑은 고딕"/>
        </w:rPr>
        <w:t xml:space="preserve">확대생산자책임재활용제도(EPR) 적용 범위 확대로 제품 설계단계부터 재활용성 고려 필요</w:t>
      </w:r>
    </w:p>
    <w:p>
      <w:pPr>
        <w:spacing w:after="120" w:line="360"/>
        <w:ind w:left="480" w:hanging="240"/>
      </w:pPr>
      <w:r>
        <w:rPr>
          <w:color w:val="333333"/>
          <w:sz w:val="20"/>
          <w:szCs w:val="20"/>
          <w:rFonts w:ascii="맑은 고딕" w:cs="맑은 고딕" w:eastAsia="맑은 고딕" w:hAnsi="맑은 고딕"/>
        </w:rPr>
        <w:t xml:space="preserve">다. 시장 및 경쟁 환경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자동차산업의 친환경차 전환으로 경량화 플라스틱 부품 수요 증가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전자제품 하우징의 재생플라스틱 사용 요구 증가 (삼성전자 등 고객사의 지속가능성 조달정책)</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중국·베트남 저가 경쟁업체 증가로 가격 경쟁력 확보 및 환경 차별화 전략 필요</w:t>
      </w:r>
    </w:p>
    <w:p>
      <w:pPr>
        <w:pStyle w:val="ListParagraph"/>
        <w:numPr>
          <w:ilvl w:val="0"/>
          <w:numId w:val="2"/>
        </w:numPr>
        <w:spacing w:after="120" w:line="360"/>
      </w:pPr>
      <w:r>
        <w:rPr>
          <w:color w:val="333333"/>
          <w:sz w:val="20"/>
          <w:szCs w:val="20"/>
          <w:rFonts w:ascii="맑은 고딕" w:cs="맑은 고딕" w:eastAsia="맑은 고딕" w:hAnsi="맑은 고딕"/>
        </w:rPr>
        <w:t xml:space="preserve">ESG 경영 확산으로 협력업체 선정 시 환경인증(ISO 14001 등) 보유 여부가 필수 요건화</w:t>
      </w:r>
    </w:p>
    <w:p>
      <w:pPr>
        <w:spacing w:after="120" w:line="360"/>
        <w:ind w:left="480" w:hanging="240"/>
      </w:pPr>
      <w:r>
        <w:rPr>
          <w:color w:val="333333"/>
          <w:sz w:val="20"/>
          <w:szCs w:val="20"/>
          <w:rFonts w:ascii="맑은 고딕" w:cs="맑은 고딕" w:eastAsia="맑은 고딕" w:hAnsi="맑은 고딕"/>
        </w:rPr>
        <w:t xml:space="preserve">라. 기술 발전</w:t>
      </w:r>
    </w:p>
    <w:p>
      <w:pPr>
        <w:pStyle w:val="ListParagraph"/>
        <w:numPr>
          <w:ilvl w:val="0"/>
          <w:numId w:val="2"/>
        </w:numPr>
        <w:spacing w:after="120" w:line="360"/>
      </w:pPr>
      <w:r>
        <w:rPr>
          <w:color w:val="333333"/>
          <w:sz w:val="20"/>
          <w:szCs w:val="20"/>
          <w:rFonts w:ascii="맑은 고딕" w:cs="맑은 고딕" w:eastAsia="맑은 고딕" w:hAnsi="맑은 고딕"/>
        </w:rPr>
        <w:t xml:space="preserve">바이오 플라스틱 및 생분해성 소재 개발로 소재 전환 검토 필요</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사출성형기의 전동화·IoT 연동을 통한 에너지 효율 개선 및 실시간 모니터링 가능</w:t>
      </w:r>
    </w:p>
    <w:p>
      <w:pPr>
        <w:pStyle w:val="ListParagraph"/>
        <w:numPr>
          <w:ilvl w:val="0"/>
          <w:numId w:val="2"/>
        </w:numPr>
        <w:spacing w:after="120" w:line="360"/>
      </w:pPr>
      <w:r>
        <w:rPr>
          <w:color w:val="333333"/>
          <w:sz w:val="20"/>
          <w:szCs w:val="20"/>
          <w:rFonts w:ascii="맑은 고딕" w:cs="맑은 고딕" w:eastAsia="맑은 고딕" w:hAnsi="맑은 고딕"/>
        </w:rPr>
        <w:t xml:space="preserve">AI 기반 불량 예측 시스템 도입으로 자원 낭비 최소화 기회 존재</w:t>
      </w:r>
    </w:p>
    <w:p>
      <w:pPr>
        <w:spacing w:after="120" w:line="360"/>
      </w:pPr>
      <w:r>
        <w:rPr>
          <w:color w:val="333333"/>
          <w:sz w:val="20"/>
          <w:szCs w:val="20"/>
          <w:rFonts w:ascii="맑은 고딕" w:cs="맑은 고딕" w:eastAsia="맑은 고딕" w:hAnsi="맑은 고딕"/>
        </w:rPr>
        <w:t xml:space="preserve">2. 내부 이슈 분석</w:t>
      </w:r>
    </w:p>
    <w:p>
      <w:pPr>
        <w:spacing w:after="120" w:line="360"/>
        <w:ind w:left="480" w:hanging="240"/>
      </w:pPr>
      <w:r>
        <w:rPr>
          <w:color w:val="333333"/>
          <w:sz w:val="20"/>
          <w:szCs w:val="20"/>
          <w:rFonts w:ascii="맑은 고딕" w:cs="맑은 고딕" w:eastAsia="맑은 고딕" w:hAnsi="맑은 고딕"/>
        </w:rPr>
        <w:t xml:space="preserve">가. 환경 성과 및 환경측면</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사출성형 공정에서 전력 사용량이 전체 에너지의 85% 차지 (150톤, 300톤 사출기 운영)</w:t>
      </w:r>
    </w:p>
    <w:p>
      <w:pPr>
        <w:pStyle w:val="ListParagraph"/>
        <w:numPr>
          <w:ilvl w:val="0"/>
          <w:numId w:val="2"/>
        </w:numPr>
        <w:spacing w:after="120" w:line="360"/>
      </w:pPr>
      <w:r>
        <w:rPr>
          <w:color w:val="333333"/>
          <w:sz w:val="20"/>
          <w:szCs w:val="20"/>
          <w:rFonts w:ascii="맑은 고딕" w:cs="맑은 고딕" w:eastAsia="맑은 고딕" w:hAnsi="맑은 고딕"/>
        </w:rPr>
        <w:t xml:space="preserve">불량품 및 러너(Runner) 발생으로 연간 약 12톤의 플라스틱 폐기물 배출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초음파 세척 공정에서 세척수 사용 및 폐수 발생 (월 평균 50톤)</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외주 도금공정에서 발생하는 환경영향에 대한 간접 책임 존재</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원재료 보관창고의 온습도 관리 미흡 시 원재료 변질로 인한 불량률 증가</w:t>
      </w:r>
    </w:p>
    <w:p>
      <w:pPr>
        <w:spacing w:after="120" w:line="360"/>
        <w:ind w:left="480" w:hanging="240"/>
      </w:pPr>
      <w:r>
        <w:rPr>
          <w:color w:val="333333"/>
          <w:sz w:val="20"/>
          <w:szCs w:val="20"/>
          <w:rFonts w:ascii="맑은 고딕" w:cs="맑은 고딕" w:eastAsia="맑은 고딕" w:hAnsi="맑은 고딕"/>
        </w:rPr>
        <w:t xml:space="preserve">나. 조직 역량 및 자원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환경안전팀(3명) 운영으로 환경법규 준수 및 환경측면 관리 전담</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사출성형 특별공정 운영을 위한 숙련 기능인력 12명 보유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전체 직원 45명 중 환경교육 이수율 100% 달성 (연 8시간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환경시설 투자 예산 연간 5천만원 수준으로 중장기 설비 개선에는 제약</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데이터 수집 및 분석 역량 부족으로 ISO 14001:2026의 환경성과 지표 관리 강화 필요</w:t>
      </w:r>
    </w:p>
    <w:p>
      <w:pPr>
        <w:spacing w:after="120" w:line="360"/>
        <w:ind w:left="480" w:hanging="240"/>
      </w:pPr>
      <w:r>
        <w:rPr>
          <w:color w:val="333333"/>
          <w:sz w:val="20"/>
          <w:szCs w:val="20"/>
          <w:rFonts w:ascii="맑은 고딕" w:cs="맑은 고딕" w:eastAsia="맑은 고딕" w:hAnsi="맑은 고딕"/>
        </w:rPr>
        <w:t xml:space="preserve">다. 프로세스 및 시스템</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사출성형 공정의 온도·압력·속도 등 파라미터 관리를 통한 에너지 효율 최적화 기회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불량품 재투입(Regrind) 시스템 운영으로 폐기물 감소 노력 중이나 재생원료 품질 안정성 개선 필요</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분리배출 체계 구축되어 있으나 감량 목표 미설정으로 지속적 개선 동력 부족</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환경경영시스템과 안전보건경영시스템 간 통합 운영 미흡</w:t>
      </w:r>
    </w:p>
    <w:p>
      <w:pPr>
        <w:spacing w:after="120" w:line="360"/>
        <w:ind w:left="480" w:hanging="240"/>
      </w:pPr>
      <w:r>
        <w:rPr>
          <w:color w:val="333333"/>
          <w:sz w:val="20"/>
          <w:szCs w:val="20"/>
          <w:rFonts w:ascii="맑은 고딕" w:cs="맑은 고딕" w:eastAsia="맑은 고딕" w:hAnsi="맑은 고딕"/>
        </w:rPr>
        <w:t xml:space="preserve">라. 조직 문화 및 전략적 방향</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대표이사 이환경의 환경경영 의지 강화로 '2030 탄소배출 30% 감축' 목표 선언</w:t>
      </w:r>
    </w:p>
    <w:p>
      <w:pPr>
        <w:pStyle w:val="ListParagraph"/>
        <w:numPr>
          <w:ilvl w:val="0"/>
          <w:numId w:val="2"/>
        </w:numPr>
        <w:spacing w:after="120" w:line="360"/>
      </w:pPr>
      <w:r>
        <w:rPr>
          <w:color w:val="333333"/>
          <w:sz w:val="20"/>
          <w:szCs w:val="20"/>
          <w:rFonts w:ascii="맑은 고딕" w:cs="맑은 고딕" w:eastAsia="맑은 고딕" w:hAnsi="맑은 고딕"/>
        </w:rPr>
        <w:t xml:space="preserve">품질 중심 문화에서 환경·안전 통합 관리 문화로 전환 추진 중</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중소기업 규모로 환경 투자 의사결정의 유연성 존재하나 재무적 제약도 공존</w:t>
      </w:r>
    </w:p>
    <w:p>
      <w:pPr>
        <w:spacing w:after="120" w:line="360"/>
      </w:pPr>
      <w:r>
        <w:rPr>
          <w:color w:val="333333"/>
          <w:sz w:val="20"/>
          <w:szCs w:val="20"/>
          <w:rFonts w:ascii="맑은 고딕" w:cs="맑은 고딕" w:eastAsia="맑은 고딕" w:hAnsi="맑은 고딕"/>
        </w:rPr>
        <w:t xml:space="preserve">3. 이슈 관리 및 검토</w:t>
      </w:r>
    </w:p>
    <w:p>
      <w:pPr>
        <w:spacing w:after="120" w:line="360"/>
      </w:pPr>
      <w:r>
        <w:rPr>
          <w:color w:val="333333"/>
          <w:sz w:val="20"/>
          <w:szCs w:val="20"/>
          <w:rFonts w:ascii="맑은 고딕" w:cs="맑은 고딕" w:eastAsia="맑은 고딕" w:hAnsi="맑은 고딕"/>
        </w:rPr>
        <w:t xml:space="preserve">조직은 환경경영시스템과 관련된 외부·내부 이슈를 연 1회 이상 정기 검토하며, 중대한 변화 발생 시 수시 검토한다. 검토 결과는 EP-005 『환경 리스크 및 기회 관리 절차서』에 따라 리스크 및 기회 결정(6.1.4)에 활용되고, 환경목표 수립(6.2) 및 경영검토(9.3)의 입력자료로 제공된다. 이슈 분석 및 변경사항은 QF-030 『환경 리스크·기회 평가표』에 문서화하여 유지한다.</w:t>
      </w:r>
    </w:p>
    <w:p>
      <w:pPr>
        <w:pStyle w:val="Heading2"/>
        <w:spacing w:before="240" w:after="160"/>
      </w:pPr>
      <w:r>
        <w:rPr>
          <w:b/>
          <w:bCs/>
          <w:color w:val="1F2937"/>
          <w:sz w:val="24"/>
          <w:szCs w:val="24"/>
          <w:rFonts w:ascii="맑은 고딕" w:cs="맑은 고딕" w:eastAsia="맑은 고딕" w:hAnsi="맑은 고딕"/>
        </w:rPr>
        <w:t xml:space="preserve">4.2 이해관계자의 니즈와 기대 이해 (Understanding the Needs and Expectations of Interested Parties)</w:t>
      </w:r>
    </w:p>
    <w:p>
      <w:pPr>
        <w:spacing w:after="120" w:line="360"/>
      </w:pPr>
      <w:r>
        <w:rPr>
          <w:color w:val="333333"/>
          <w:sz w:val="20"/>
          <w:szCs w:val="20"/>
          <w:rFonts w:ascii="맑은 고딕" w:cs="맑은 고딕" w:eastAsia="맑은 고딕" w:hAnsi="맑은 고딕"/>
        </w:rPr>
        <w:t xml:space="preserve">에코그린산업(주)는 환경경영시스템과 관련하여 다음의 이해관계자를 결정하고, 각 이해관계자의 환경 관련 니즈와 기대를 파악한다. 이 중 준수 의무가 되는 니즈와 기대는 EP-002 『환경 법규 파악 및 준수평가 절차서』에 따라 관리한다.</w:t>
      </w:r>
    </w:p>
    <w:p>
      <w:pPr>
        <w:spacing w:after="120" w:line="360"/>
      </w:pPr>
      <w:r>
        <w:rPr>
          <w:color w:val="333333"/>
          <w:sz w:val="20"/>
          <w:szCs w:val="20"/>
          <w:rFonts w:ascii="맑은 고딕" w:cs="맑은 고딕" w:eastAsia="맑은 고딕" w:hAnsi="맑은 고딕"/>
        </w:rPr>
        <w:t xml:space="preserve">1. 이해관계자 및 니즈·기대 사항</w:t>
      </w:r>
    </w:p>
    <w:p>
      <w:pPr>
        <w:spacing w:after="120" w:line="360"/>
        <w:ind w:left="480" w:hanging="240"/>
      </w:pPr>
      <w:r>
        <w:rPr>
          <w:color w:val="333333"/>
          <w:sz w:val="20"/>
          <w:szCs w:val="20"/>
          <w:rFonts w:ascii="맑은 고딕" w:cs="맑은 고딕" w:eastAsia="맑은 고딕" w:hAnsi="맑은 고딕"/>
        </w:rPr>
        <w:t xml:space="preserve">가. 고객 (현대모비스, 삼성전자, LS산전 등)</w:t>
      </w:r>
    </w:p>
    <w:p>
      <w:pPr>
        <w:spacing w:after="120" w:line="360"/>
        <w:ind w:left="240" w:hanging="240"/>
      </w:pPr>
      <w:r>
        <w:rPr>
          <w:color w:val="333333"/>
          <w:sz w:val="20"/>
          <w:szCs w:val="20"/>
          <w:rFonts w:ascii="맑은 고딕" w:cs="맑은 고딕" w:eastAsia="맑은 고딕" w:hAnsi="맑은 고딕"/>
        </w:rPr>
        <w:t xml:space="preserve">1) 환경 관련 니즈</w:t>
      </w:r>
    </w:p>
    <w:p>
      <w:pPr>
        <w:pStyle w:val="ListParagraph"/>
        <w:numPr>
          <w:ilvl w:val="0"/>
          <w:numId w:val="2"/>
        </w:numPr>
        <w:spacing w:after="120" w:line="360"/>
      </w:pPr>
      <w:r>
        <w:rPr>
          <w:color w:val="333333"/>
          <w:sz w:val="20"/>
          <w:szCs w:val="20"/>
          <w:rFonts w:ascii="맑은 고딕" w:cs="맑은 고딕" w:eastAsia="맑은 고딕" w:hAnsi="맑은 고딕"/>
        </w:rPr>
        <w:t xml:space="preserve">ISO 14001 인증 유지 및 제3자 심사 통과 (협력업체 등록 필수 요건)</w:t>
      </w:r>
    </w:p>
    <w:p>
      <w:pPr>
        <w:pStyle w:val="ListParagraph"/>
        <w:numPr>
          <w:ilvl w:val="0"/>
          <w:numId w:val="2"/>
        </w:numPr>
        <w:spacing w:after="120" w:line="360"/>
      </w:pPr>
      <w:r>
        <w:rPr>
          <w:color w:val="333333"/>
          <w:sz w:val="20"/>
          <w:szCs w:val="20"/>
          <w:rFonts w:ascii="맑은 고딕" w:cs="맑은 고딕" w:eastAsia="맑은 고딕" w:hAnsi="맑은 고딕"/>
        </w:rPr>
        <w:t xml:space="preserve">제품 제조 시 유해물질 미사용 확인 (RoHS, REACH 등 국제 환경규제 준수)</w:t>
      </w:r>
    </w:p>
    <w:p>
      <w:pPr>
        <w:pStyle w:val="ListParagraph"/>
        <w:numPr>
          <w:ilvl w:val="0"/>
          <w:numId w:val="2"/>
        </w:numPr>
        <w:spacing w:after="120" w:line="360"/>
      </w:pPr>
      <w:r>
        <w:rPr>
          <w:color w:val="333333"/>
          <w:sz w:val="20"/>
          <w:szCs w:val="20"/>
          <w:rFonts w:ascii="맑은 고딕" w:cs="맑은 고딕" w:eastAsia="맑은 고딕" w:hAnsi="맑은 고딕"/>
        </w:rPr>
        <w:t xml:space="preserve">재생플라스틱 사용 비율 확대 요구 (삼성전자: 2025년까지 재생원료 30%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탄소발자국(Carbon Footprint) 정보 제공 요청 증가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포장재의 재활용 가능성 및 과대포장 금지 요구</w:t>
      </w:r>
    </w:p>
    <w:p>
      <w:pPr>
        <w:spacing w:after="120" w:line="360"/>
        <w:ind w:left="240" w:hanging="240"/>
      </w:pPr>
      <w:r>
        <w:rPr>
          <w:color w:val="333333"/>
          <w:sz w:val="20"/>
          <w:szCs w:val="20"/>
          <w:rFonts w:ascii="맑은 고딕" w:cs="맑은 고딕" w:eastAsia="맑은 고딕" w:hAnsi="맑은 고딕"/>
        </w:rPr>
        <w:t xml:space="preserve">2) 의사소통 방법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분기별 협력업체 평가 시 환경 항목 평가 결과 제출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감사(Audit) 시 환경시설 현장 점검 대응</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관련 고객 불만 접수 시 48시간 이내 원인분석 및 시정조치 보고 (QF-007, QF-008 활용)</w:t>
      </w:r>
    </w:p>
    <w:p>
      <w:pPr>
        <w:spacing w:after="120" w:line="360"/>
        <w:ind w:left="480" w:hanging="240"/>
      </w:pPr>
      <w:r>
        <w:rPr>
          <w:color w:val="333333"/>
          <w:sz w:val="20"/>
          <w:szCs w:val="20"/>
          <w:rFonts w:ascii="맑은 고딕" w:cs="맑은 고딕" w:eastAsia="맑은 고딕" w:hAnsi="맑은 고딕"/>
        </w:rPr>
        <w:t xml:space="preserve">나. 법규당국 및 인허가 기관</w:t>
      </w:r>
    </w:p>
    <w:p>
      <w:pPr>
        <w:spacing w:after="120" w:line="360"/>
        <w:ind w:left="240" w:hanging="240"/>
      </w:pPr>
      <w:r>
        <w:rPr>
          <w:color w:val="333333"/>
          <w:sz w:val="20"/>
          <w:szCs w:val="20"/>
          <w:rFonts w:ascii="맑은 고딕" w:cs="맑은 고딕" w:eastAsia="맑은 고딕" w:hAnsi="맑은 고딕"/>
        </w:rPr>
        <w:t xml:space="preserve">1) 환경 관련 니즈</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대기배출시설(사출기 VOC 배출) 신고 및 방지시설 정상 가동 의무</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폐수배출시설 허가 기준 준수 및 수질오염물질 배출기준 충족 (BOD 80ppm 이하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사업장폐기물 배출자 신고 및 위탁처리 적법성 확보 (전자매니페스트 발행)</w:t>
      </w:r>
    </w:p>
    <w:p>
      <w:pPr>
        <w:pStyle w:val="ListParagraph"/>
        <w:numPr>
          <w:ilvl w:val="0"/>
          <w:numId w:val="2"/>
        </w:numPr>
        <w:spacing w:after="120" w:line="360"/>
      </w:pPr>
      <w:r>
        <w:rPr>
          <w:color w:val="333333"/>
          <w:sz w:val="20"/>
          <w:szCs w:val="20"/>
          <w:rFonts w:ascii="맑은 고딕" w:cs="맑은 고딕" w:eastAsia="맑은 고딕" w:hAnsi="맑은 고딕"/>
        </w:rPr>
        <w:t xml:space="preserve">화학물질 취급시설의 관리기준 준수 (『화학물질관리법』)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정기 환경 점검 및 행정명령 이행 (개선명령, 조업정지 등)</w:t>
      </w:r>
    </w:p>
    <w:p>
      <w:pPr>
        <w:spacing w:after="120" w:line="360"/>
        <w:ind w:left="240" w:hanging="240"/>
      </w:pPr>
      <w:r>
        <w:rPr>
          <w:color w:val="333333"/>
          <w:sz w:val="20"/>
          <w:szCs w:val="20"/>
          <w:rFonts w:ascii="맑은 고딕" w:cs="맑은 고딕" w:eastAsia="맑은 고딕" w:hAnsi="맑은 고딕"/>
        </w:rPr>
        <w:t xml:space="preserve">2) 의사소통 방법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반기 1회 자가측정 결과 및 위탁측정 결과 관할 지자체 제출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법규 개정 사항 모니터링 및 준수평가 실시 (EP-002, QF-025 『법규 등록부』)</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사고 발생 시 즉시 신고 및 조치결과 보고 (EP-003 『비상사태 대비 및 대응 절차서』)</w:t>
      </w:r>
    </w:p>
    <w:p>
      <w:pPr>
        <w:spacing w:after="120" w:line="360"/>
        <w:ind w:left="480" w:hanging="240"/>
      </w:pPr>
      <w:r>
        <w:rPr>
          <w:color w:val="333333"/>
          <w:sz w:val="20"/>
          <w:szCs w:val="20"/>
          <w:rFonts w:ascii="맑은 고딕" w:cs="맑은 고딕" w:eastAsia="맑은 고딕" w:hAnsi="맑은 고딕"/>
        </w:rPr>
        <w:t xml:space="preserve">다. 주주 및 경영진</w:t>
      </w:r>
    </w:p>
    <w:p>
      <w:pPr>
        <w:spacing w:after="120" w:line="360"/>
        <w:ind w:left="240" w:hanging="240"/>
      </w:pPr>
      <w:r>
        <w:rPr>
          <w:color w:val="333333"/>
          <w:sz w:val="20"/>
          <w:szCs w:val="20"/>
          <w:rFonts w:ascii="맑은 고딕" w:cs="맑은 고딕" w:eastAsia="맑은 고딕" w:hAnsi="맑은 고딕"/>
        </w:rPr>
        <w:t xml:space="preserve">1) 환경 관련 니즈</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법규 위반으로 인한 조업정지·과태료 등 경영 리스크 최소화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투자 대비 효과 분석 (에너지 절감액, 폐기물 처리비 절감액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친환경 기업 이미지 제고를 통한 시장 경쟁력 강화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ESG 평가 대응 및 지속가능경영보고서 발간 준비</w:t>
      </w:r>
    </w:p>
    <w:p>
      <w:pPr>
        <w:spacing w:after="120" w:line="360"/>
        <w:ind w:left="240" w:hanging="240"/>
      </w:pPr>
      <w:r>
        <w:rPr>
          <w:color w:val="333333"/>
          <w:sz w:val="20"/>
          <w:szCs w:val="20"/>
          <w:rFonts w:ascii="맑은 고딕" w:cs="맑은 고딕" w:eastAsia="맑은 고딕" w:hAnsi="맑은 고딕"/>
        </w:rPr>
        <w:t xml:space="preserve">2) 의사소통 방법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 2회 경영검토 회의에서 환경 성과 보고 (9.3 경영검토, QF-003 『경영검토 회의록』)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환경목표 달성도 및 환경경영시스템 유효성 평가 결과 공유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중대 환경 이슈 발생 시 임시 경영진 보고</w:t>
      </w:r>
    </w:p>
    <w:p>
      <w:pPr>
        <w:spacing w:after="120" w:line="360"/>
        <w:ind w:left="480" w:hanging="240"/>
      </w:pPr>
      <w:r>
        <w:rPr>
          <w:color w:val="333333"/>
          <w:sz w:val="20"/>
          <w:szCs w:val="20"/>
          <w:rFonts w:ascii="맑은 고딕" w:cs="맑은 고딕" w:eastAsia="맑은 고딕" w:hAnsi="맑은 고딕"/>
        </w:rPr>
        <w:t xml:space="preserve">라. 직원</w:t>
      </w:r>
    </w:p>
    <w:p>
      <w:pPr>
        <w:spacing w:after="120" w:line="360"/>
        <w:ind w:left="240" w:hanging="240"/>
      </w:pPr>
      <w:r>
        <w:rPr>
          <w:color w:val="333333"/>
          <w:sz w:val="20"/>
          <w:szCs w:val="20"/>
          <w:rFonts w:ascii="맑은 고딕" w:cs="맑은 고딕" w:eastAsia="맑은 고딕" w:hAnsi="맑은 고딕"/>
        </w:rPr>
        <w:t xml:space="preserve">1) 환경 관련 니즈</w:t>
      </w:r>
    </w:p>
    <w:p>
      <w:pPr>
        <w:pStyle w:val="ListParagraph"/>
        <w:numPr>
          <w:ilvl w:val="0"/>
          <w:numId w:val="2"/>
        </w:numPr>
        <w:spacing w:after="120" w:line="360"/>
      </w:pPr>
      <w:r>
        <w:rPr>
          <w:color w:val="333333"/>
          <w:sz w:val="20"/>
          <w:szCs w:val="20"/>
          <w:rFonts w:ascii="맑은 고딕" w:cs="맑은 고딕" w:eastAsia="맑은 고딕" w:hAnsi="맑은 고딕"/>
        </w:rPr>
        <w:t xml:space="preserve">안전하고 쾌적한 작업환경 제공 (사출성형 시 발생하는 유기용제 노출 최소화)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관련 법규 및 비상사태 대응 절차 교육 (연 8시간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환경개선 제안 참여 기회 및 포상제도 운영</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분리배출, 에너지 절약 등 환경활동 참여 인센티브</w:t>
      </w:r>
    </w:p>
    <w:p>
      <w:pPr>
        <w:spacing w:after="120" w:line="360"/>
        <w:ind w:left="240" w:hanging="240"/>
      </w:pPr>
      <w:r>
        <w:rPr>
          <w:color w:val="333333"/>
          <w:sz w:val="20"/>
          <w:szCs w:val="20"/>
          <w:rFonts w:ascii="맑은 고딕" w:cs="맑은 고딕" w:eastAsia="맑은 고딕" w:hAnsi="맑은 고딕"/>
        </w:rPr>
        <w:t xml:space="preserve">2) 의사소통 방법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월 1회 환경안전 회의에서 환경 이슈 공유 및 개선 제안 수렴</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사내 게시판 및 이메일을 통한 환경방침·목표 공지</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관련 내부심사 및 부적합 발견 시 해당 부서 피드백 (9.2 내부심사)</w:t>
      </w:r>
    </w:p>
    <w:p>
      <w:pPr>
        <w:pStyle w:val="ListParagraph"/>
        <w:numPr>
          <w:ilvl w:val="0"/>
          <w:numId w:val="2"/>
        </w:numPr>
        <w:spacing w:after="120" w:line="360"/>
      </w:pPr>
      <w:r>
        <w:rPr>
          <w:color w:val="333333"/>
          <w:sz w:val="20"/>
          <w:szCs w:val="20"/>
          <w:rFonts w:ascii="맑은 고딕" w:cs="맑은 고딕" w:eastAsia="맑은 고딕" w:hAnsi="맑은 고딕"/>
        </w:rPr>
        <w:t xml:space="preserve">비상사태 대응 훈련 연 2회 실시로 직원 대응 역량 강화 (QF-036 『비상사태 훈련 기록서』)</w:t>
      </w:r>
    </w:p>
    <w:p>
      <w:pPr>
        <w:spacing w:after="120" w:line="360"/>
        <w:ind w:left="480" w:hanging="240"/>
      </w:pPr>
      <w:r>
        <w:rPr>
          <w:color w:val="333333"/>
          <w:sz w:val="20"/>
          <w:szCs w:val="20"/>
          <w:rFonts w:ascii="맑은 고딕" w:cs="맑은 고딕" w:eastAsia="맑은 고딕" w:hAnsi="맑은 고딕"/>
        </w:rPr>
        <w:t xml:space="preserve">마. 협력업체 (원재료 공급업체, 외주 도금업체, 폐기물 처리업체 등)</w:t>
      </w:r>
    </w:p>
    <w:p>
      <w:pPr>
        <w:spacing w:after="120" w:line="360"/>
        <w:ind w:left="240" w:hanging="240"/>
      </w:pPr>
      <w:r>
        <w:rPr>
          <w:color w:val="333333"/>
          <w:sz w:val="20"/>
          <w:szCs w:val="20"/>
          <w:rFonts w:ascii="맑은 고딕" w:cs="맑은 고딕" w:eastAsia="맑은 고딕" w:hAnsi="맑은 고딕"/>
        </w:rPr>
        <w:t xml:space="preserve">1) 환경 관련 니즈</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원재료 공급업체: 친환경 원료(재생플라스틱, 바이오 플라스틱) 공급 가능성 및 품질 보증</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외주 도금업체: 도금 공정의 환경법규 준수 여부 및 유해물질 관리 책임 명확화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처리업체: 적법한 처리 및 재활용 실적 증명, 전자매니페스트 발행 협조</w:t>
      </w:r>
    </w:p>
    <w:p>
      <w:pPr>
        <w:spacing w:after="120" w:line="360"/>
        <w:ind w:left="240" w:hanging="240"/>
      </w:pPr>
      <w:r>
        <w:rPr>
          <w:color w:val="333333"/>
          <w:sz w:val="20"/>
          <w:szCs w:val="20"/>
          <w:rFonts w:ascii="맑은 고딕" w:cs="맑은 고딕" w:eastAsia="맑은 고딕" w:hAnsi="맑은 고딕"/>
        </w:rPr>
        <w:t xml:space="preserve">2) 의사소통 방법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신규 협력업체 선정 시 환경인증(ISO 14001 등) 보유 여부 평가 (QF-016 『협력업체 평가표』)</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 1회 협력업체 현장 평가 시 환경시설 점검 및 개선 요청</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외주 도금업체와 환경 관련 계약 조건 명시 (유해물질 사용 금지, 환경사고 책임 분담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처리업체로부터 분기별 재활용 실적 보고 수령 (EP-004 『폐기물 관리 및 전과정 관리 절차서』)</w:t>
      </w:r>
    </w:p>
    <w:p>
      <w:pPr>
        <w:spacing w:after="120" w:line="360"/>
        <w:ind w:left="480" w:hanging="240"/>
      </w:pPr>
      <w:r>
        <w:rPr>
          <w:color w:val="333333"/>
          <w:sz w:val="20"/>
          <w:szCs w:val="20"/>
          <w:rFonts w:ascii="맑은 고딕" w:cs="맑은 고딕" w:eastAsia="맑은 고딕" w:hAnsi="맑은 고딕"/>
        </w:rPr>
        <w:t xml:space="preserve">바. 지역사회 및 NGO</w:t>
      </w:r>
    </w:p>
    <w:p>
      <w:pPr>
        <w:spacing w:after="120" w:line="360"/>
        <w:ind w:left="240" w:hanging="240"/>
      </w:pPr>
      <w:r>
        <w:rPr>
          <w:color w:val="333333"/>
          <w:sz w:val="20"/>
          <w:szCs w:val="20"/>
          <w:rFonts w:ascii="맑은 고딕" w:cs="맑은 고딕" w:eastAsia="맑은 고딕" w:hAnsi="맑은 고딕"/>
        </w:rPr>
        <w:t xml:space="preserve">1) 환경 관련 니즈</w:t>
      </w:r>
    </w:p>
    <w:p>
      <w:pPr>
        <w:pStyle w:val="ListParagraph"/>
        <w:numPr>
          <w:ilvl w:val="0"/>
          <w:numId w:val="2"/>
        </w:numPr>
        <w:spacing w:after="120" w:line="360"/>
      </w:pPr>
      <w:r>
        <w:rPr>
          <w:color w:val="333333"/>
          <w:sz w:val="20"/>
          <w:szCs w:val="20"/>
          <w:rFonts w:ascii="맑은 고딕" w:cs="맑은 고딕" w:eastAsia="맑은 고딕" w:hAnsi="맑은 고딕"/>
        </w:rPr>
        <w:t xml:space="preserve">공장 운영으로 인한 소음·악취·수질오염 등 민원 최소화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사고 발생 시 신속한 정보 공개 및 피해 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지역사회 환경보전 활동 참여 (하천 정화, 나무 심기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미세플라스틱 배출 방지 및 생물다양성 보호 활동 기대</w:t>
      </w:r>
    </w:p>
    <w:p>
      <w:pPr>
        <w:spacing w:after="120" w:line="360"/>
        <w:ind w:left="240" w:hanging="240"/>
      </w:pPr>
      <w:r>
        <w:rPr>
          <w:color w:val="333333"/>
          <w:sz w:val="20"/>
          <w:szCs w:val="20"/>
          <w:rFonts w:ascii="맑은 고딕" w:cs="맑은 고딕" w:eastAsia="맑은 고딕" w:hAnsi="맑은 고딕"/>
        </w:rPr>
        <w:t xml:space="preserve">2) 의사소통 방법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민원 접수 시 3일 이내 현장 확인 및 개선조치 완료</w:t>
      </w:r>
    </w:p>
    <w:p>
      <w:pPr>
        <w:pStyle w:val="ListParagraph"/>
        <w:numPr>
          <w:ilvl w:val="0"/>
          <w:numId w:val="2"/>
        </w:numPr>
        <w:spacing w:after="120" w:line="360"/>
      </w:pPr>
      <w:r>
        <w:rPr>
          <w:color w:val="333333"/>
          <w:sz w:val="20"/>
          <w:szCs w:val="20"/>
          <w:rFonts w:ascii="맑은 고딕" w:cs="맑은 고딕" w:eastAsia="맑은 고딕" w:hAnsi="맑은 고딕"/>
        </w:rPr>
        <w:t xml:space="preserve">분기별 환경 모니터링 결과를 홈페이지에 공개 (대기·수질 측정 결과)</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 1회 지역사회 환경봉사 활동 실시 및 결과 공유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중대 환경 사고 발생 시 지역 주민 대상 설명회 개최 (EP-003 참조)</w:t>
      </w:r>
    </w:p>
    <w:p>
      <w:pPr>
        <w:spacing w:after="120" w:line="360"/>
      </w:pPr>
      <w:r>
        <w:rPr>
          <w:color w:val="333333"/>
          <w:sz w:val="20"/>
          <w:szCs w:val="20"/>
          <w:rFonts w:ascii="맑은 고딕" w:cs="맑은 고딕" w:eastAsia="맑은 고딕" w:hAnsi="맑은 고딕"/>
        </w:rPr>
        <w:t xml:space="preserve">2. 이해관계자 니즈의 정기 검토</w:t>
      </w:r>
    </w:p>
    <w:p>
      <w:pPr>
        <w:spacing w:after="120" w:line="360"/>
      </w:pPr>
      <w:r>
        <w:rPr>
          <w:color w:val="333333"/>
          <w:sz w:val="20"/>
          <w:szCs w:val="20"/>
          <w:rFonts w:ascii="맑은 고딕" w:cs="맑은 고딕" w:eastAsia="맑은 고딕" w:hAnsi="맑은 고딕"/>
        </w:rPr>
        <w:t xml:space="preserve">조직은 이해관계자 및 그들의 니즈와 기대를 연 1회 이상 검토하고, 중대한 변화 발생 시 수시 검토한다. 검토 결과는 EP-005 『환경 리스크 및 기회 관리 절차서』에 따라 리스크 및 기회 결정에 반영하고, 준수 의무가 되는 니즈는 QF-025 『법규 등록부』에 등록하여 관리한다. 이해관계자 니즈 변경사항은 경영검토 입력자료로 제공된다.</w:t>
      </w:r>
    </w:p>
    <w:p>
      <w:pPr>
        <w:pStyle w:val="Heading2"/>
        <w:spacing w:before="240" w:after="160"/>
      </w:pPr>
      <w:r>
        <w:rPr>
          <w:b/>
          <w:bCs/>
          <w:color w:val="1F2937"/>
          <w:sz w:val="24"/>
          <w:szCs w:val="24"/>
          <w:rFonts w:ascii="맑은 고딕" w:cs="맑은 고딕" w:eastAsia="맑은 고딕" w:hAnsi="맑은 고딕"/>
        </w:rPr>
        <w:t xml:space="preserve">4.3 환경경영시스템의 적용범위 결정 (Determining the Scope of the Environmental Management System)</w:t>
      </w:r>
    </w:p>
    <w:p>
      <w:pPr>
        <w:spacing w:after="120" w:line="360"/>
      </w:pPr>
      <w:r>
        <w:rPr>
          <w:color w:val="333333"/>
          <w:sz w:val="20"/>
          <w:szCs w:val="20"/>
          <w:rFonts w:ascii="맑은 고딕" w:cs="맑은 고딕" w:eastAsia="맑은 고딕" w:hAnsi="맑은 고딕"/>
        </w:rPr>
        <w:t xml:space="preserve">에코그린산업(주)는 환경경영시스템의 경계와 적용 가능성을 결정하기 위해 적용범위를 다음과 같이 정의한다.</w:t>
      </w:r>
    </w:p>
    <w:p>
      <w:pPr>
        <w:spacing w:after="120" w:line="360"/>
      </w:pPr>
      <w:r>
        <w:rPr>
          <w:color w:val="333333"/>
          <w:sz w:val="20"/>
          <w:szCs w:val="20"/>
          <w:rFonts w:ascii="맑은 고딕" w:cs="맑은 고딕" w:eastAsia="맑은 고딕" w:hAnsi="맑은 고딕"/>
        </w:rPr>
        <w:t xml:space="preserve">1. 인증범위</w:t>
      </w:r>
    </w:p>
    <w:p>
      <w:pPr>
        <w:spacing w:after="120" w:line="360"/>
        <w:ind w:left="480" w:hanging="240"/>
      </w:pPr>
      <w:r>
        <w:rPr>
          <w:color w:val="333333"/>
          <w:sz w:val="20"/>
          <w:szCs w:val="20"/>
          <w:rFonts w:ascii="맑은 고딕" w:cs="맑은 고딕" w:eastAsia="맑은 고딕" w:hAnsi="맑은 고딕"/>
        </w:rPr>
        <w:t xml:space="preserve">가. 조직명 및 소재지</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조직명: 에코그린산업 주식회사</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사업장 주소: [사업장 소재지 기입]</w:t>
      </w:r>
    </w:p>
    <w:p>
      <w:pPr>
        <w:pStyle w:val="ListParagraph"/>
        <w:numPr>
          <w:ilvl w:val="0"/>
          <w:numId w:val="2"/>
        </w:numPr>
        <w:spacing w:after="120" w:line="360"/>
      </w:pPr>
      <w:r>
        <w:rPr>
          <w:color w:val="333333"/>
          <w:sz w:val="20"/>
          <w:szCs w:val="20"/>
          <w:rFonts w:ascii="맑은 고딕" w:cs="맑은 고딕" w:eastAsia="맑은 고딕" w:hAnsi="맑은 고딕"/>
        </w:rPr>
        <w:t xml:space="preserve">적용 사업장: 본사 공장 (단일 사업장)</w:t>
      </w:r>
    </w:p>
    <w:p>
      <w:pPr>
        <w:spacing w:after="120" w:line="360"/>
        <w:ind w:left="480" w:hanging="240"/>
      </w:pPr>
      <w:r>
        <w:rPr>
          <w:color w:val="333333"/>
          <w:sz w:val="20"/>
          <w:szCs w:val="20"/>
          <w:rFonts w:ascii="맑은 고딕" w:cs="맑은 고딕" w:eastAsia="맑은 고딕" w:hAnsi="맑은 고딕"/>
        </w:rPr>
        <w:t xml:space="preserve">나. 제품 및 서비스</w:t>
      </w:r>
    </w:p>
    <w:p>
      <w:pPr>
        <w:pStyle w:val="ListParagraph"/>
        <w:numPr>
          <w:ilvl w:val="0"/>
          <w:numId w:val="2"/>
        </w:numPr>
        <w:spacing w:after="120" w:line="360"/>
      </w:pPr>
      <w:r>
        <w:rPr>
          <w:color w:val="333333"/>
          <w:sz w:val="20"/>
          <w:szCs w:val="20"/>
          <w:rFonts w:ascii="맑은 고딕" w:cs="맑은 고딕" w:eastAsia="맑은 고딕" w:hAnsi="맑은 고딕"/>
        </w:rPr>
        <w:t xml:space="preserve">플라스틱 사출성형 제품 제조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주요 제품군:</w:t>
      </w:r>
    </w:p>
    <w:p>
      <w:pPr>
        <w:spacing w:after="120" w:line="360"/>
        <w:ind w:left="720" w:hanging="240"/>
      </w:pPr>
      <w:r>
        <w:rPr>
          <w:color w:val="333333"/>
          <w:sz w:val="20"/>
          <w:szCs w:val="20"/>
          <w:rFonts w:ascii="맑은 고딕" w:cs="맑은 고딕" w:eastAsia="맑은 고딕" w:hAnsi="맑은 고딕"/>
        </w:rPr>
        <w:t xml:space="preserve">a) 자동차 내장재 부품 (도어 트림, 센터페시아 등)</w:t>
      </w:r>
    </w:p>
    <w:p>
      <w:pPr>
        <w:spacing w:after="120" w:line="360"/>
        <w:ind w:left="720" w:hanging="240"/>
      </w:pPr>
      <w:r>
        <w:rPr>
          <w:color w:val="333333"/>
          <w:sz w:val="20"/>
          <w:szCs w:val="20"/>
          <w:rFonts w:ascii="맑은 고딕" w:cs="맑은 고딕" w:eastAsia="맑은 고딕" w:hAnsi="맑은 고딕"/>
        </w:rPr>
        <w:t xml:space="preserve">b) 전자제품 하우징 (TV 외함, 모니터 베젤 등)</w:t>
      </w:r>
    </w:p>
    <w:p>
      <w:pPr>
        <w:spacing w:after="120" w:line="360"/>
        <w:ind w:left="720" w:hanging="240"/>
      </w:pPr>
      <w:r>
        <w:rPr>
          <w:color w:val="333333"/>
          <w:sz w:val="20"/>
          <w:szCs w:val="20"/>
          <w:rFonts w:ascii="맑은 고딕" w:cs="맑은 고딕" w:eastAsia="맑은 고딕" w:hAnsi="맑은 고딕"/>
        </w:rPr>
        <w:t xml:space="preserve">c) 산업용 커넥터 (전기·전자 연결 부품)</w:t>
      </w:r>
    </w:p>
    <w:p>
      <w:pPr>
        <w:spacing w:after="120" w:line="360"/>
        <w:ind w:left="480" w:hanging="240"/>
      </w:pPr>
      <w:r>
        <w:rPr>
          <w:color w:val="333333"/>
          <w:sz w:val="20"/>
          <w:szCs w:val="20"/>
          <w:rFonts w:ascii="맑은 고딕" w:cs="맑은 고딕" w:eastAsia="맑은 고딕" w:hAnsi="맑은 고딕"/>
        </w:rPr>
        <w:t xml:space="preserve">다. 제조 공정 및 활동</w:t>
      </w:r>
    </w:p>
    <w:p>
      <w:pPr>
        <w:pStyle w:val="ListParagraph"/>
        <w:numPr>
          <w:ilvl w:val="0"/>
          <w:numId w:val="2"/>
        </w:numPr>
        <w:spacing w:after="120" w:line="360"/>
      </w:pPr>
      <w:r>
        <w:rPr>
          <w:color w:val="333333"/>
          <w:sz w:val="20"/>
          <w:szCs w:val="20"/>
          <w:rFonts w:ascii="맑은 고딕" w:cs="맑은 고딕" w:eastAsia="맑은 고딕" w:hAnsi="맑은 고딕"/>
        </w:rPr>
        <w:t xml:space="preserve">핵심 공정: 원재료 입고 → 사출성형(150톤, 300톤 사출기) → 초음파 세척 → 조립 → 최종검사 → 포장 → 출하</w:t>
      </w:r>
    </w:p>
    <w:p>
      <w:pPr>
        <w:pStyle w:val="ListParagraph"/>
        <w:numPr>
          <w:ilvl w:val="0"/>
          <w:numId w:val="2"/>
        </w:numPr>
        <w:spacing w:after="120" w:line="360"/>
      </w:pPr>
      <w:r>
        <w:rPr>
          <w:color w:val="333333"/>
          <w:sz w:val="20"/>
          <w:szCs w:val="20"/>
          <w:rFonts w:ascii="맑은 고딕" w:cs="맑은 고딕" w:eastAsia="맑은 고딕" w:hAnsi="맑은 고딕"/>
        </w:rPr>
        <w:t xml:space="preserve">특별공정: 사출성형 (온도·압력·속도 등 공정 파라미터 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외주 공정: 도금 (외부 협력업체에 위탁, 8.1 외부 제공자 관리 적용)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지원 활동: 원재료 보관, 계측기 교정, 설비 유지보수, 폐기물 관리, 환경 모니터링</w:t>
      </w:r>
    </w:p>
    <w:p>
      <w:pPr>
        <w:spacing w:after="120" w:line="360"/>
      </w:pPr>
      <w:r>
        <w:rPr>
          <w:color w:val="333333"/>
          <w:sz w:val="20"/>
          <w:szCs w:val="20"/>
          <w:rFonts w:ascii="맑은 고딕" w:cs="맑은 고딕" w:eastAsia="맑은 고딕" w:hAnsi="맑은 고딕"/>
        </w:rPr>
        <w:t xml:space="preserve">2. 적용범위 결정 시 고려사항</w:t>
      </w:r>
    </w:p>
    <w:p>
      <w:pPr>
        <w:spacing w:after="120" w:line="360"/>
        <w:ind w:left="480" w:hanging="240"/>
      </w:pPr>
      <w:r>
        <w:rPr>
          <w:color w:val="333333"/>
          <w:sz w:val="20"/>
          <w:szCs w:val="20"/>
          <w:rFonts w:ascii="맑은 고딕" w:cs="맑은 고딕" w:eastAsia="맑은 고딕" w:hAnsi="맑은 고딕"/>
        </w:rPr>
        <w:t xml:space="preserve">가. 조직의 상황 (4.1)</w:t>
      </w:r>
    </w:p>
    <w:p>
      <w:pPr>
        <w:pStyle w:val="ListParagraph"/>
        <w:numPr>
          <w:ilvl w:val="0"/>
          <w:numId w:val="2"/>
        </w:numPr>
        <w:spacing w:after="120" w:line="360"/>
      </w:pPr>
      <w:r>
        <w:rPr>
          <w:color w:val="333333"/>
          <w:sz w:val="20"/>
          <w:szCs w:val="20"/>
          <w:rFonts w:ascii="맑은 고딕" w:cs="맑은 고딕" w:eastAsia="맑은 고딕" w:hAnsi="맑은 고딕"/>
        </w:rPr>
        <w:t xml:space="preserve">플라스틱 사출성형업의 환경 여건: 기후변화(에너지 사용, 온실가스 배출), 자원 고갈(플라스틱 원료 의존), 생물다양성(미세플라스틱 배출)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환경: 『대기환경보전법』(VOC 배출), 『물환경보전법』(폐수 배출), 『폐기물관리법』(사업장폐기물), 『자원의 절약과 재활용촉진에 관한 법률』</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시장 환경: 고객사의 친환경 조달정책 강화, ESG 경영 요구 증가</w:t>
      </w:r>
    </w:p>
    <w:p>
      <w:pPr>
        <w:spacing w:after="120" w:line="360"/>
        <w:ind w:left="480" w:hanging="240"/>
      </w:pPr>
      <w:r>
        <w:rPr>
          <w:color w:val="333333"/>
          <w:sz w:val="20"/>
          <w:szCs w:val="20"/>
          <w:rFonts w:ascii="맑은 고딕" w:cs="맑은 고딕" w:eastAsia="맑은 고딕" w:hAnsi="맑은 고딕"/>
        </w:rPr>
        <w:t xml:space="preserve">나. 이해관계자의 니즈와 기대 (4.2)</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ISO 14001 인증, 재생플라스틱 사용, 탄소발자국 정보 제공</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법규당국: 환경법규 준수, 배출시설 관리, 폐기물 적법 처리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지역사회: 환경 민원 최소화, 환경 사고 예방</w:t>
      </w:r>
    </w:p>
    <w:p>
      <w:pPr>
        <w:spacing w:after="120" w:line="360"/>
        <w:ind w:left="480" w:hanging="240"/>
      </w:pPr>
      <w:r>
        <w:rPr>
          <w:color w:val="333333"/>
          <w:sz w:val="20"/>
          <w:szCs w:val="20"/>
          <w:rFonts w:ascii="맑은 고딕" w:cs="맑은 고딕" w:eastAsia="맑은 고딕" w:hAnsi="맑은 고딕"/>
        </w:rPr>
        <w:t xml:space="preserve">다. 환경경영시스템 경계</w:t>
      </w:r>
    </w:p>
    <w:p>
      <w:pPr>
        <w:pStyle w:val="ListParagraph"/>
        <w:numPr>
          <w:ilvl w:val="0"/>
          <w:numId w:val="2"/>
        </w:numPr>
        <w:spacing w:after="120" w:line="360"/>
      </w:pPr>
      <w:r>
        <w:rPr>
          <w:color w:val="333333"/>
          <w:sz w:val="20"/>
          <w:szCs w:val="20"/>
          <w:rFonts w:ascii="맑은 고딕" w:cs="맑은 고딕" w:eastAsia="맑은 고딕" w:hAnsi="맑은 고딕"/>
        </w:rPr>
        <w:t xml:space="preserve">물리적 경계: 에코그린산업(주) 본사 공장 부지 내 모든 시설 및 활동</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조직적 경계: 경영지원팀, 생산팀, 품질팀, 환경안전팀 (전 부서 적용)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기능적 경계: 제품 수주부터 출하까지 전 공정, 지원 프로세스 포함</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외주 공정: 도금 공정은 외부 협력업체에서 수행하나, 조직은 환경영향에 대한 간접 책임을 지며 8.1 외부 제공자 관리 및 전과정 관리(EP-004) 적용</w:t>
      </w:r>
    </w:p>
    <w:p>
      <w:pPr>
        <w:spacing w:after="120" w:line="360"/>
      </w:pPr>
      <w:r>
        <w:rPr>
          <w:color w:val="333333"/>
          <w:sz w:val="20"/>
          <w:szCs w:val="20"/>
          <w:rFonts w:ascii="맑은 고딕" w:cs="맑은 고딕" w:eastAsia="맑은 고딕" w:hAnsi="맑은 고딕"/>
        </w:rPr>
        <w:t xml:space="preserve">3. 적용 규격 및 배제 조항</w:t>
      </w:r>
    </w:p>
    <w:p>
      <w:pPr>
        <w:spacing w:after="120" w:line="360"/>
        <w:ind w:left="480" w:hanging="240"/>
      </w:pPr>
      <w:r>
        <w:rPr>
          <w:color w:val="333333"/>
          <w:sz w:val="20"/>
          <w:szCs w:val="20"/>
          <w:rFonts w:ascii="맑은 고딕" w:cs="맑은 고딕" w:eastAsia="맑은 고딕" w:hAnsi="맑은 고딕"/>
        </w:rPr>
        <w:t xml:space="preserve">가. 적용 규격</w:t>
      </w:r>
    </w:p>
    <w:p>
      <w:pPr>
        <w:pStyle w:val="ListParagraph"/>
        <w:numPr>
          <w:ilvl w:val="0"/>
          <w:numId w:val="2"/>
        </w:numPr>
        <w:spacing w:after="120" w:line="360"/>
      </w:pPr>
      <w:r>
        <w:rPr>
          <w:color w:val="333333"/>
          <w:sz w:val="20"/>
          <w:szCs w:val="20"/>
          <w:rFonts w:ascii="맑은 고딕" w:cs="맑은 고딕" w:eastAsia="맑은 고딕" w:hAnsi="맑은 고딕"/>
        </w:rPr>
        <w:t xml:space="preserve">ISO 14001:2026 환경경영시스템 — 요구사항 및 사용 지침</w:t>
      </w:r>
    </w:p>
    <w:p>
      <w:pPr>
        <w:spacing w:after="120" w:line="360"/>
        <w:ind w:left="480" w:hanging="240"/>
      </w:pPr>
      <w:r>
        <w:rPr>
          <w:color w:val="333333"/>
          <w:sz w:val="20"/>
          <w:szCs w:val="20"/>
          <w:rFonts w:ascii="맑은 고딕" w:cs="맑은 고딕" w:eastAsia="맑은 고딕" w:hAnsi="맑은 고딕"/>
        </w:rPr>
        <w:t xml:space="preserve">나. 배제 조항</w:t>
      </w:r>
    </w:p>
    <w:p>
      <w:pPr>
        <w:pStyle w:val="ListParagraph"/>
        <w:numPr>
          <w:ilvl w:val="0"/>
          <w:numId w:val="2"/>
        </w:numPr>
        <w:spacing w:after="120" w:line="360"/>
      </w:pPr>
      <w:r>
        <w:rPr>
          <w:color w:val="333333"/>
          <w:sz w:val="20"/>
          <w:szCs w:val="20"/>
          <w:rFonts w:ascii="맑은 고딕" w:cs="맑은 고딕" w:eastAsia="맑은 고딕" w:hAnsi="맑은 고딕"/>
        </w:rPr>
        <w:t xml:space="preserve">없음: ISO 14001:2026의 모든 요구사항을 적용함</w:t>
      </w:r>
    </w:p>
    <w:p>
      <w:pPr>
        <w:pStyle w:val="ListParagraph"/>
        <w:numPr>
          <w:ilvl w:val="0"/>
          <w:numId w:val="2"/>
        </w:numPr>
        <w:spacing w:after="120" w:line="360"/>
      </w:pPr>
      <w:r>
        <w:rPr>
          <w:color w:val="333333"/>
          <w:sz w:val="20"/>
          <w:szCs w:val="20"/>
          <w:rFonts w:ascii="맑은 고딕" w:cs="맑은 고딕" w:eastAsia="맑은 고딕" w:hAnsi="맑은 고딕"/>
        </w:rPr>
        <w:t xml:space="preserve">참고: ISO 9001(품질경영시스템)의 경우 8.3 설계 및 개발을 배제하나, ISO 14001은 설계 관련 배제 조항이 없으므로 고객 도면 기반 제조 시에도 전 요구사항 적용</w:t>
      </w:r>
    </w:p>
    <w:p>
      <w:pPr>
        <w:spacing w:after="120" w:line="360"/>
      </w:pPr>
      <w:r>
        <w:rPr>
          <w:color w:val="333333"/>
          <w:sz w:val="20"/>
          <w:szCs w:val="20"/>
          <w:rFonts w:ascii="맑은 고딕" w:cs="맑은 고딕" w:eastAsia="맑은 고딕" w:hAnsi="맑은 고딕"/>
        </w:rPr>
        <w:t xml:space="preserve">4. 환경측면 및 환경영향</w:t>
      </w:r>
    </w:p>
    <w:p>
      <w:pPr>
        <w:spacing w:after="120" w:line="360"/>
      </w:pPr>
      <w:r>
        <w:rPr>
          <w:color w:val="333333"/>
          <w:sz w:val="20"/>
          <w:szCs w:val="20"/>
          <w:rFonts w:ascii="맑은 고딕" w:cs="맑은 고딕" w:eastAsia="맑은 고딕" w:hAnsi="맑은 고딕"/>
        </w:rPr>
        <w:t xml:space="preserve">적용범위 내에서 관리하는 주요 환경측면 및 환경영향은 다음과 같으며, 상세한 평가는 EP-001 『환경측면 파악 및 평가 절차서』 및 QF-022 『환경측면 영향평가표』에 따라 수행한다.</w:t>
      </w:r>
    </w:p>
    <w:p>
      <w:pPr>
        <w:spacing w:after="120" w:line="360"/>
        <w:ind w:left="480" w:hanging="240"/>
      </w:pPr>
      <w:r>
        <w:rPr>
          <w:color w:val="333333"/>
          <w:sz w:val="20"/>
          <w:szCs w:val="20"/>
          <w:rFonts w:ascii="맑은 고딕" w:cs="맑은 고딕" w:eastAsia="맑은 고딕" w:hAnsi="맑은 고딕"/>
        </w:rPr>
        <w:t xml:space="preserve">가. 에너지 사용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사출성형 공정의 전력 소비 (연간 약 1,200MWh)</w:t>
      </w:r>
    </w:p>
    <w:p>
      <w:pPr>
        <w:pStyle w:val="ListParagraph"/>
        <w:numPr>
          <w:ilvl w:val="0"/>
          <w:numId w:val="2"/>
        </w:numPr>
        <w:spacing w:after="120" w:line="360"/>
      </w:pPr>
      <w:r>
        <w:rPr>
          <w:color w:val="333333"/>
          <w:sz w:val="20"/>
          <w:szCs w:val="20"/>
          <w:rFonts w:ascii="맑은 고딕" w:cs="맑은 고딕" w:eastAsia="맑은 고딕" w:hAnsi="맑은 고딕"/>
        </w:rPr>
        <w:t xml:space="preserve">온실가스 배출 (Scope 2: 전력 사용에 따른 간접 배출)</w:t>
      </w:r>
    </w:p>
    <w:p>
      <w:pPr>
        <w:spacing w:after="120" w:line="360"/>
        <w:ind w:left="480" w:hanging="240"/>
      </w:pPr>
      <w:r>
        <w:rPr>
          <w:color w:val="333333"/>
          <w:sz w:val="20"/>
          <w:szCs w:val="20"/>
          <w:rFonts w:ascii="맑은 고딕" w:cs="맑은 고딕" w:eastAsia="맑은 고딕" w:hAnsi="맑은 고딕"/>
        </w:rPr>
        <w:t xml:space="preserve">나. 원재료 및 자원 사용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플라스틱 원료(PP, ABS, PC 등) 사용 및 자원 고갈 기여</w:t>
      </w:r>
    </w:p>
    <w:p>
      <w:pPr>
        <w:pStyle w:val="ListParagraph"/>
        <w:numPr>
          <w:ilvl w:val="0"/>
          <w:numId w:val="2"/>
        </w:numPr>
        <w:spacing w:after="120" w:line="360"/>
      </w:pPr>
      <w:r>
        <w:rPr>
          <w:color w:val="333333"/>
          <w:sz w:val="20"/>
          <w:szCs w:val="20"/>
          <w:rFonts w:ascii="맑은 고딕" w:cs="맑은 고딕" w:eastAsia="맑은 고딕" w:hAnsi="맑은 고딕"/>
        </w:rPr>
        <w:t xml:space="preserve">포장재(골판지 박스, 완충재) 사용</w:t>
      </w:r>
    </w:p>
    <w:p>
      <w:pPr>
        <w:spacing w:after="120" w:line="360"/>
        <w:ind w:left="480" w:hanging="240"/>
      </w:pPr>
      <w:r>
        <w:rPr>
          <w:color w:val="333333"/>
          <w:sz w:val="20"/>
          <w:szCs w:val="20"/>
          <w:rFonts w:ascii="맑은 고딕" w:cs="맑은 고딕" w:eastAsia="맑은 고딕" w:hAnsi="맑은 고딕"/>
        </w:rPr>
        <w:t xml:space="preserve">다. 대기 배출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사출성형 시 VOC(휘발성 유기화합물) 배출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보일러 가동에 따른 NOx, SOx 배출 (미량)</w:t>
      </w:r>
    </w:p>
    <w:p>
      <w:pPr>
        <w:spacing w:after="120" w:line="360"/>
        <w:ind w:left="480" w:hanging="240"/>
      </w:pPr>
      <w:r>
        <w:rPr>
          <w:color w:val="333333"/>
          <w:sz w:val="20"/>
          <w:szCs w:val="20"/>
          <w:rFonts w:ascii="맑은 고딕" w:cs="맑은 고딕" w:eastAsia="맑은 고딕" w:hAnsi="맑은 고딕"/>
        </w:rPr>
        <w:t xml:space="preserve">라. 수질 오염</w:t>
      </w:r>
    </w:p>
    <w:p>
      <w:pPr>
        <w:pStyle w:val="ListParagraph"/>
        <w:numPr>
          <w:ilvl w:val="0"/>
          <w:numId w:val="2"/>
        </w:numPr>
        <w:spacing w:after="120" w:line="360"/>
      </w:pPr>
      <w:r>
        <w:rPr>
          <w:color w:val="333333"/>
          <w:sz w:val="20"/>
          <w:szCs w:val="20"/>
          <w:rFonts w:ascii="맑은 고딕" w:cs="맑은 고딕" w:eastAsia="맑은 고딕" w:hAnsi="맑은 고딕"/>
        </w:rPr>
        <w:t xml:space="preserve">초음파 세척 공정의 폐수 배출 (월 평균 50톤)</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생활하수 배출 (직원 45명)</w:t>
      </w:r>
    </w:p>
    <w:p>
      <w:pPr>
        <w:spacing w:after="120" w:line="360"/>
        <w:ind w:left="480" w:hanging="240"/>
      </w:pPr>
      <w:r>
        <w:rPr>
          <w:color w:val="333333"/>
          <w:sz w:val="20"/>
          <w:szCs w:val="20"/>
          <w:rFonts w:ascii="맑은 고딕" w:cs="맑은 고딕" w:eastAsia="맑은 고딕" w:hAnsi="맑은 고딕"/>
        </w:rPr>
        <w:t xml:space="preserve">마. 폐기물 배출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불량품 및 러너(Runner) 발생 (연간 약 12톤)</w:t>
      </w:r>
    </w:p>
    <w:p>
      <w:pPr>
        <w:pStyle w:val="ListParagraph"/>
        <w:numPr>
          <w:ilvl w:val="0"/>
          <w:numId w:val="2"/>
        </w:numPr>
        <w:spacing w:after="120" w:line="360"/>
      </w:pPr>
      <w:r>
        <w:rPr>
          <w:color w:val="333333"/>
          <w:sz w:val="20"/>
          <w:szCs w:val="20"/>
          <w:rFonts w:ascii="맑은 고딕" w:cs="맑은 고딕" w:eastAsia="맑은 고딕" w:hAnsi="맑은 고딕"/>
        </w:rPr>
        <w:t xml:space="preserve">포장재 폐기물, 일반 생활폐기물</w:t>
      </w:r>
    </w:p>
    <w:p>
      <w:pPr>
        <w:spacing w:after="120" w:line="360"/>
        <w:ind w:left="480" w:hanging="240"/>
      </w:pPr>
      <w:r>
        <w:rPr>
          <w:color w:val="333333"/>
          <w:sz w:val="20"/>
          <w:szCs w:val="20"/>
          <w:rFonts w:ascii="맑은 고딕" w:cs="맑은 고딕" w:eastAsia="맑은 고딕" w:hAnsi="맑은 고딕"/>
        </w:rPr>
        <w:t xml:space="preserve">바. 기후변화 및 생물다양성 영향</w:t>
      </w:r>
    </w:p>
    <w:p>
      <w:pPr>
        <w:pStyle w:val="ListParagraph"/>
        <w:numPr>
          <w:ilvl w:val="0"/>
          <w:numId w:val="2"/>
        </w:numPr>
        <w:spacing w:after="120" w:line="360"/>
      </w:pPr>
      <w:r>
        <w:rPr>
          <w:color w:val="333333"/>
          <w:sz w:val="20"/>
          <w:szCs w:val="20"/>
          <w:rFonts w:ascii="맑은 고딕" w:cs="맑은 고딕" w:eastAsia="맑은 고딕" w:hAnsi="맑은 고딕"/>
        </w:rPr>
        <w:t xml:space="preserve">온실가스 배출을 통한 기후변화 기여</w:t>
      </w:r>
    </w:p>
    <w:p>
      <w:pPr>
        <w:pStyle w:val="ListParagraph"/>
        <w:numPr>
          <w:ilvl w:val="0"/>
          <w:numId w:val="2"/>
        </w:numPr>
        <w:spacing w:after="120" w:line="360"/>
      </w:pPr>
      <w:r>
        <w:rPr>
          <w:color w:val="333333"/>
          <w:sz w:val="20"/>
          <w:szCs w:val="20"/>
          <w:rFonts w:ascii="맑은 고딕" w:cs="맑은 고딕" w:eastAsia="맑은 고딕" w:hAnsi="맑은 고딕"/>
        </w:rPr>
        <w:t xml:space="preserve">미세플라스틱 배출 가능성 (제품 마모, 폐기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공장 인근 수계 오염 시 생태계 건강 악화 가능성</w:t>
      </w:r>
    </w:p>
    <w:p>
      <w:pPr>
        <w:spacing w:after="120" w:line="360"/>
      </w:pPr>
      <w:r>
        <w:rPr>
          <w:color w:val="333333"/>
          <w:sz w:val="20"/>
          <w:szCs w:val="20"/>
          <w:rFonts w:ascii="맑은 고딕" w:cs="맑은 고딕" w:eastAsia="맑은 고딕" w:hAnsi="맑은 고딕"/>
        </w:rPr>
        <w:t xml:space="preserve">5. 적용범위의 가용성</w:t>
      </w:r>
    </w:p>
    <w:p>
      <w:pPr>
        <w:spacing w:after="120" w:line="360"/>
      </w:pPr>
      <w:r>
        <w:rPr>
          <w:color w:val="333333"/>
          <w:sz w:val="20"/>
          <w:szCs w:val="20"/>
          <w:rFonts w:ascii="맑은 고딕" w:cs="맑은 고딕" w:eastAsia="맑은 고딕" w:hAnsi="맑은 고딕"/>
        </w:rPr>
        <w:t xml:space="preserve">이 환경경영시스템의 적용범위는 문서화된 정보로 유지하며, 이해관계자가 열람할 수 있도록 다음의 방법으로 제공한다.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홈페이지 게시 (www.ecogreen.co.kr)</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요청 시 EM-001 『환경매뉴얼』 서문에 포함하여 제공</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인증서에 명시: '플라스틱 사출성형 제품 제조'</w:t>
      </w:r>
    </w:p>
    <w:p>
      <w:pPr>
        <w:spacing w:after="120" w:line="360"/>
      </w:pPr>
      <w:r>
        <w:rPr>
          <w:color w:val="333333"/>
          <w:sz w:val="20"/>
          <w:szCs w:val="20"/>
          <w:rFonts w:ascii="맑은 고딕" w:cs="맑은 고딕" w:eastAsia="맑은 고딕" w:hAnsi="맑은 고딕"/>
        </w:rPr>
        <w:t xml:space="preserve">6. 적용범위의 유지 및 검토</w:t>
      </w:r>
    </w:p>
    <w:p>
      <w:pPr>
        <w:spacing w:after="120" w:line="360"/>
      </w:pPr>
      <w:r>
        <w:rPr>
          <w:color w:val="333333"/>
          <w:sz w:val="20"/>
          <w:szCs w:val="20"/>
          <w:rFonts w:ascii="맑은 고딕" w:cs="맑은 고딕" w:eastAsia="맑은 고딕" w:hAnsi="맑은 고딕"/>
        </w:rPr>
        <w:t xml:space="preserve">조직은 적용범위를 연 1회 경영검토(9.3) 시 검토하며, 다음의 변경사항 발생 시 적용범위를 재평가한다.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사업장 이전, 증설, 폐쇄</w:t>
      </w:r>
    </w:p>
    <w:p>
      <w:pPr>
        <w:pStyle w:val="ListParagraph"/>
        <w:numPr>
          <w:ilvl w:val="0"/>
          <w:numId w:val="2"/>
        </w:numPr>
        <w:spacing w:after="120" w:line="360"/>
      </w:pPr>
      <w:r>
        <w:rPr>
          <w:color w:val="333333"/>
          <w:sz w:val="20"/>
          <w:szCs w:val="20"/>
          <w:rFonts w:ascii="맑은 고딕" w:cs="맑은 고딕" w:eastAsia="맑은 고딕" w:hAnsi="맑은 고딕"/>
        </w:rPr>
        <w:t xml:space="preserve">신제품 개발 또는 제품군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제조 공정의 중대한 변경 (신규 설비 도입, 공정 추가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인수합병(M&amp;A) 또는 사업부 분할</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변경으로 인한 새로운 환경측면 발생</w:t>
      </w:r>
    </w:p>
    <w:p>
      <w:pPr>
        <w:spacing w:after="120" w:line="360"/>
      </w:pPr>
      <w:r>
        <w:rPr>
          <w:color w:val="333333"/>
          <w:sz w:val="20"/>
          <w:szCs w:val="20"/>
          <w:rFonts w:ascii="맑은 고딕" w:cs="맑은 고딕" w:eastAsia="맑은 고딕" w:hAnsi="맑은 고딕"/>
        </w:rPr>
        <w:t xml:space="preserve">적용범위 변경 시 EP-006 『환경경영시스템 변경관리 절차서』에 따라 변경 영향을 평가하고, 필요 시 환경측면 재평가, 리스크 재평가, 환경목표 수정 등의 조치를 취한다.</w:t>
      </w:r>
    </w:p>
    <w:p>
      <w:pPr>
        <w:pStyle w:val="Heading2"/>
        <w:spacing w:before="240" w:after="160"/>
      </w:pPr>
      <w:r>
        <w:rPr>
          <w:b/>
          <w:bCs/>
          <w:color w:val="1F2937"/>
          <w:sz w:val="24"/>
          <w:szCs w:val="24"/>
          <w:rFonts w:ascii="맑은 고딕" w:cs="맑은 고딕" w:eastAsia="맑은 고딕" w:hAnsi="맑은 고딕"/>
        </w:rPr>
        <w:t xml:space="preserve">4.4 환경경영시스템 (Environmental Management System)</w:t>
      </w:r>
    </w:p>
    <w:p>
      <w:pPr>
        <w:spacing w:after="120" w:line="360"/>
      </w:pPr>
      <w:r>
        <w:rPr>
          <w:color w:val="333333"/>
          <w:sz w:val="20"/>
          <w:szCs w:val="20"/>
          <w:rFonts w:ascii="맑은 고딕" w:cs="맑은 고딕" w:eastAsia="맑은 고딕" w:hAnsi="맑은 고딕"/>
        </w:rPr>
        <w:t xml:space="preserve">에코그린산업(주)는 ISO 14001:2026의 요구사항에 따라 환경 성과를 향상시키기 위한 환경경영시스템을 수립·실행·유지하며 지속적으로 개선한다. 환경경영시스템은 조직의 프로세스 및 그 상호작용을 포함한다.</w:t>
      </w:r>
    </w:p>
    <w:p>
      <w:pPr>
        <w:spacing w:after="120" w:line="360"/>
      </w:pPr>
      <w:r>
        <w:rPr>
          <w:color w:val="333333"/>
          <w:sz w:val="20"/>
          <w:szCs w:val="20"/>
          <w:rFonts w:ascii="맑은 고딕" w:cs="맑은 고딕" w:eastAsia="맑은 고딕" w:hAnsi="맑은 고딕"/>
        </w:rPr>
        <w:t xml:space="preserve">1. 프로세스 접근 방법</w:t>
      </w:r>
    </w:p>
    <w:p>
      <w:pPr>
        <w:spacing w:after="120" w:line="360"/>
      </w:pPr>
      <w:r>
        <w:rPr>
          <w:color w:val="333333"/>
          <w:sz w:val="20"/>
          <w:szCs w:val="20"/>
          <w:rFonts w:ascii="맑은 고딕" w:cs="맑은 고딕" w:eastAsia="맑은 고딕" w:hAnsi="맑은 고딕"/>
        </w:rPr>
        <w:t xml:space="preserve">조직은 환경경영시스템을 다음의 3가지 프로세스 유형으로 분류하고, 각 프로세스 간 순서와 상호작용을 정의한다.</w:t>
      </w:r>
    </w:p>
    <w:p>
      <w:pPr>
        <w:spacing w:after="120" w:line="360"/>
        <w:ind w:left="480" w:hanging="240"/>
      </w:pPr>
      <w:r>
        <w:rPr>
          <w:color w:val="333333"/>
          <w:sz w:val="20"/>
          <w:szCs w:val="20"/>
          <w:rFonts w:ascii="맑은 고딕" w:cs="맑은 고딕" w:eastAsia="맑은 고딕" w:hAnsi="맑은 고딕"/>
        </w:rPr>
        <w:t xml:space="preserve">가. 경영 프로세스 (Management Processes)</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경영검토 (9.3): 환경경영시스템의 적절성·충족성·유효성을 최고경영진이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 (9.2): 환경경영시스템의 요구사항 준수 여부를 독립적으로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문서/기록관리 (7.5): 환경경영시스템 운영에 필요한 문서화된 정보 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시정조치 (10.2): 부적합 및 환경 사고 발생 시 재발 방지 조치</w:t>
      </w:r>
    </w:p>
    <w:p>
      <w:pPr>
        <w:pStyle w:val="ListParagraph"/>
        <w:numPr>
          <w:ilvl w:val="0"/>
          <w:numId w:val="2"/>
        </w:numPr>
        <w:spacing w:after="120" w:line="360"/>
      </w:pPr>
      <w:r>
        <w:rPr>
          <w:color w:val="333333"/>
          <w:sz w:val="20"/>
          <w:szCs w:val="20"/>
          <w:rFonts w:ascii="맑은 고딕" w:cs="맑은 고딕" w:eastAsia="맑은 고딕" w:hAnsi="맑은 고딕"/>
        </w:rPr>
        <w:t xml:space="preserve">리스크 및 기회관리 (6.1): 환경측면, 준수 의무, 리스크와 기회를 결정하고 조치 기획</w:t>
      </w:r>
    </w:p>
    <w:p>
      <w:pPr>
        <w:spacing w:after="120" w:line="360"/>
        <w:ind w:left="480" w:hanging="240"/>
      </w:pPr>
      <w:r>
        <w:rPr>
          <w:color w:val="333333"/>
          <w:sz w:val="20"/>
          <w:szCs w:val="20"/>
          <w:rFonts w:ascii="맑은 고딕" w:cs="맑은 고딕" w:eastAsia="맑은 고딕" w:hAnsi="맑은 고딕"/>
        </w:rPr>
        <w:t xml:space="preserve">나. 핵심 프로세스 (Core Processes)</w:t>
      </w:r>
    </w:p>
    <w:p>
      <w:pPr>
        <w:spacing w:after="120" w:line="360"/>
        <w:ind w:left="240" w:hanging="240"/>
      </w:pPr>
      <w:r>
        <w:rPr>
          <w:color w:val="333333"/>
          <w:sz w:val="20"/>
          <w:szCs w:val="20"/>
          <w:rFonts w:ascii="맑은 고딕" w:cs="맑은 고딕" w:eastAsia="맑은 고딕" w:hAnsi="맑은 고딕"/>
        </w:rPr>
        <w:t xml:space="preserve">1) 수주/영업</w:t>
      </w:r>
    </w:p>
    <w:p>
      <w:pPr>
        <w:pStyle w:val="ListParagraph"/>
        <w:numPr>
          <w:ilvl w:val="0"/>
          <w:numId w:val="2"/>
        </w:numPr>
        <w:spacing w:after="120" w:line="360"/>
      </w:pPr>
      <w:r>
        <w:rPr>
          <w:color w:val="333333"/>
          <w:sz w:val="20"/>
          <w:szCs w:val="20"/>
          <w:rFonts w:ascii="맑은 고딕" w:cs="맑은 고딕" w:eastAsia="맑은 고딕" w:hAnsi="맑은 고딕"/>
        </w:rPr>
        <w:t xml:space="preserve">입력: 고객 요구사항 (제품 사양, 납기, 환경 요구사항)</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활동: 견적 작성, 계약 검토, 환경 요구사항 확인 (재생플라스틱 사용, RoHS 준수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출력: 수주 확정, 생산 계획 수립</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고객의 환경 요구사항 미확인 시 부적합 제품 생산 리스크</w:t>
      </w:r>
    </w:p>
    <w:p>
      <w:pPr>
        <w:spacing w:after="120" w:line="360"/>
        <w:ind w:left="240" w:hanging="240"/>
      </w:pPr>
      <w:r>
        <w:rPr>
          <w:color w:val="333333"/>
          <w:sz w:val="20"/>
          <w:szCs w:val="20"/>
          <w:rFonts w:ascii="맑은 고딕" w:cs="맑은 고딕" w:eastAsia="맑은 고딕" w:hAnsi="맑은 고딕"/>
        </w:rPr>
        <w:t xml:space="preserve">2) 원재료 입고 및 검사</w:t>
      </w:r>
    </w:p>
    <w:p>
      <w:pPr>
        <w:pStyle w:val="ListParagraph"/>
        <w:numPr>
          <w:ilvl w:val="0"/>
          <w:numId w:val="2"/>
        </w:numPr>
        <w:spacing w:after="120" w:line="360"/>
      </w:pPr>
      <w:r>
        <w:rPr>
          <w:color w:val="333333"/>
          <w:sz w:val="20"/>
          <w:szCs w:val="20"/>
          <w:rFonts w:ascii="맑은 고딕" w:cs="맑은 고딕" w:eastAsia="맑은 고딕" w:hAnsi="맑은 고딕"/>
        </w:rPr>
        <w:t xml:space="preserve">입력: 구매 발주서 (QF-017), 협력업체 선정 결과 (QF-016)</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활동: 원재료(PP, ABS, PC 등) 입고, 수입검사 실시 (WI-001 『수입검사 지침서』)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출력: 적합 원재료 창고 입고, 부적합품 반품 또는 특채</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부적합 원재료 사용 시 불량률 증가 → 폐기물 증가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성과지표: 수입 불량률 (목표: 0.5% 이하)</w:t>
      </w:r>
    </w:p>
    <w:p>
      <w:pPr>
        <w:spacing w:after="120" w:line="360"/>
        <w:ind w:left="240" w:hanging="240"/>
      </w:pPr>
      <w:r>
        <w:rPr>
          <w:color w:val="333333"/>
          <w:sz w:val="20"/>
          <w:szCs w:val="20"/>
          <w:rFonts w:ascii="맑은 고딕" w:cs="맑은 고딕" w:eastAsia="맑은 고딕" w:hAnsi="맑은 고딕"/>
        </w:rPr>
        <w:t xml:space="preserve">3) 사출성형 (특별공정)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입력: 적합 원재료, 고객 도면, 생산 계획</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활동: 150톤/300톤 사출기를 이용한 사출성형, 공정 파라미터(온도, 압력, 속도) 관리 (WI-005 『사출성형 관리 지침서』)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출력: 성형 완료 제품, 러너(Runner) 및 불량품</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전력 사용 (중대 환경측면), VOC 배출, 불량품 발생</w:t>
      </w:r>
    </w:p>
    <w:p>
      <w:pPr>
        <w:pStyle w:val="ListParagraph"/>
        <w:numPr>
          <w:ilvl w:val="0"/>
          <w:numId w:val="2"/>
        </w:numPr>
        <w:spacing w:after="120" w:line="360"/>
      </w:pPr>
      <w:r>
        <w:rPr>
          <w:color w:val="333333"/>
          <w:sz w:val="20"/>
          <w:szCs w:val="20"/>
          <w:rFonts w:ascii="맑은 고딕" w:cs="맑은 고딕" w:eastAsia="맑은 고딕" w:hAnsi="맑은 고딕"/>
        </w:rPr>
        <w:t xml:space="preserve">성과지표: 사출 불량률 (목표: 1.0% 이하), 전력 원단위 (목표: 전년 대비 5% 절감)</w:t>
      </w:r>
    </w:p>
    <w:p>
      <w:pPr>
        <w:pStyle w:val="ListParagraph"/>
        <w:numPr>
          <w:ilvl w:val="0"/>
          <w:numId w:val="2"/>
        </w:numPr>
        <w:spacing w:after="120" w:line="360"/>
      </w:pPr>
      <w:r>
        <w:rPr>
          <w:color w:val="333333"/>
          <w:sz w:val="20"/>
          <w:szCs w:val="20"/>
          <w:rFonts w:ascii="맑은 고딕" w:cs="맑은 고딕" w:eastAsia="맑은 고딕" w:hAnsi="맑은 고딕"/>
        </w:rPr>
        <w:t xml:space="preserve">통제 방법: 공정검사 실시 (WI-002 『공정검사 지침서』, QF-014), 불량품 즉시 분리 (WI-004 『부적합품 관리 지침서』)</w:t>
      </w:r>
    </w:p>
    <w:p>
      <w:pPr>
        <w:spacing w:after="120" w:line="360"/>
        <w:ind w:left="240" w:hanging="240"/>
      </w:pPr>
      <w:r>
        <w:rPr>
          <w:color w:val="333333"/>
          <w:sz w:val="20"/>
          <w:szCs w:val="20"/>
          <w:rFonts w:ascii="맑은 고딕" w:cs="맑은 고딕" w:eastAsia="맑은 고딕" w:hAnsi="맑은 고딕"/>
        </w:rPr>
        <w:t xml:space="preserve">4) 초음파 세척</w:t>
      </w:r>
    </w:p>
    <w:p>
      <w:pPr>
        <w:pStyle w:val="ListParagraph"/>
        <w:numPr>
          <w:ilvl w:val="0"/>
          <w:numId w:val="2"/>
        </w:numPr>
        <w:spacing w:after="120" w:line="360"/>
      </w:pPr>
      <w:r>
        <w:rPr>
          <w:color w:val="333333"/>
          <w:sz w:val="20"/>
          <w:szCs w:val="20"/>
          <w:rFonts w:ascii="맑은 고딕" w:cs="맑은 고딕" w:eastAsia="맑은 고딕" w:hAnsi="맑은 고딕"/>
        </w:rPr>
        <w:t xml:space="preserve">입력: 사출 완료 제품</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활동: 초음파 세척기를 이용한 제품 표면 이물 제거</w:t>
      </w:r>
    </w:p>
    <w:p>
      <w:pPr>
        <w:pStyle w:val="ListParagraph"/>
        <w:numPr>
          <w:ilvl w:val="0"/>
          <w:numId w:val="2"/>
        </w:numPr>
        <w:spacing w:after="120" w:line="360"/>
      </w:pPr>
      <w:r>
        <w:rPr>
          <w:color w:val="333333"/>
          <w:sz w:val="20"/>
          <w:szCs w:val="20"/>
          <w:rFonts w:ascii="맑은 고딕" w:cs="맑은 고딕" w:eastAsia="맑은 고딕" w:hAnsi="맑은 고딕"/>
        </w:rPr>
        <w:t xml:space="preserve">출력: 세척 완료 제품, 세척 폐수</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세척수 사용 (월 평균 50톤), 폐수 배출 (수질오염물질 배출)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성과지표: 폐수 배출량 (목표: 월 50톤 이하), BOD 농도 (목표: 80ppm 이하)</w:t>
      </w:r>
    </w:p>
    <w:p>
      <w:pPr>
        <w:spacing w:after="120" w:line="360"/>
        <w:ind w:left="240" w:hanging="240"/>
      </w:pPr>
      <w:r>
        <w:rPr>
          <w:color w:val="333333"/>
          <w:sz w:val="20"/>
          <w:szCs w:val="20"/>
          <w:rFonts w:ascii="맑은 고딕" w:cs="맑은 고딕" w:eastAsia="맑은 고딕" w:hAnsi="맑은 고딕"/>
        </w:rPr>
        <w:t xml:space="preserve">5) 조립</w:t>
      </w:r>
    </w:p>
    <w:p>
      <w:pPr>
        <w:pStyle w:val="ListParagraph"/>
        <w:numPr>
          <w:ilvl w:val="0"/>
          <w:numId w:val="2"/>
        </w:numPr>
        <w:spacing w:after="120" w:line="360"/>
      </w:pPr>
      <w:r>
        <w:rPr>
          <w:color w:val="333333"/>
          <w:sz w:val="20"/>
          <w:szCs w:val="20"/>
          <w:rFonts w:ascii="맑은 고딕" w:cs="맑은 고딕" w:eastAsia="맑은 고딕" w:hAnsi="맑은 고딕"/>
        </w:rPr>
        <w:t xml:space="preserve">입력: 세척 완료 부품, 외주 도금 완료 부품</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활동: 부품 조립, 기능 검사</w:t>
      </w:r>
    </w:p>
    <w:p>
      <w:pPr>
        <w:pStyle w:val="ListParagraph"/>
        <w:numPr>
          <w:ilvl w:val="0"/>
          <w:numId w:val="2"/>
        </w:numPr>
        <w:spacing w:after="120" w:line="360"/>
      </w:pPr>
      <w:r>
        <w:rPr>
          <w:color w:val="333333"/>
          <w:sz w:val="20"/>
          <w:szCs w:val="20"/>
          <w:rFonts w:ascii="맑은 고딕" w:cs="맑은 고딕" w:eastAsia="맑은 고딕" w:hAnsi="맑은 고딕"/>
        </w:rPr>
        <w:t xml:space="preserve">출력: 조립 완료 제품</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외주 도금 공정의 환경영향 (간접 책임)</w:t>
      </w:r>
    </w:p>
    <w:p>
      <w:pPr>
        <w:pStyle w:val="ListParagraph"/>
        <w:numPr>
          <w:ilvl w:val="0"/>
          <w:numId w:val="2"/>
        </w:numPr>
        <w:spacing w:after="120" w:line="360"/>
      </w:pPr>
      <w:r>
        <w:rPr>
          <w:color w:val="333333"/>
          <w:sz w:val="20"/>
          <w:szCs w:val="20"/>
          <w:rFonts w:ascii="맑은 고딕" w:cs="맑은 고딕" w:eastAsia="맑은 고딕" w:hAnsi="맑은 고딕"/>
        </w:rPr>
        <w:t xml:space="preserve">통제 방법: 외주 도금업체 환경인증 보유 여부 확인, 연 1회 현장 평가 (8.1 외부 제공자 관리)</w:t>
      </w:r>
    </w:p>
    <w:p>
      <w:pPr>
        <w:spacing w:after="120" w:line="360"/>
        <w:ind w:left="240" w:hanging="240"/>
      </w:pPr>
      <w:r>
        <w:rPr>
          <w:color w:val="333333"/>
          <w:sz w:val="20"/>
          <w:szCs w:val="20"/>
          <w:rFonts w:ascii="맑은 고딕" w:cs="맑은 고딕" w:eastAsia="맑은 고딕" w:hAnsi="맑은 고딕"/>
        </w:rPr>
        <w:t xml:space="preserve">6) 제품 검사</w:t>
      </w:r>
    </w:p>
    <w:p>
      <w:pPr>
        <w:pStyle w:val="ListParagraph"/>
        <w:numPr>
          <w:ilvl w:val="0"/>
          <w:numId w:val="2"/>
        </w:numPr>
        <w:spacing w:after="120" w:line="360"/>
      </w:pPr>
      <w:r>
        <w:rPr>
          <w:color w:val="333333"/>
          <w:sz w:val="20"/>
          <w:szCs w:val="20"/>
          <w:rFonts w:ascii="맑은 고딕" w:cs="맑은 고딕" w:eastAsia="맑은 고딕" w:hAnsi="맑은 고딕"/>
        </w:rPr>
        <w:t xml:space="preserve">입력: 조립 완료 제품</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활동: 최종검사 실시 (WI-003 『최종검사 지침서』, QF-015)</w:t>
      </w:r>
    </w:p>
    <w:p>
      <w:pPr>
        <w:pStyle w:val="ListParagraph"/>
        <w:numPr>
          <w:ilvl w:val="0"/>
          <w:numId w:val="2"/>
        </w:numPr>
        <w:spacing w:after="120" w:line="360"/>
      </w:pPr>
      <w:r>
        <w:rPr>
          <w:color w:val="333333"/>
          <w:sz w:val="20"/>
          <w:szCs w:val="20"/>
          <w:rFonts w:ascii="맑은 고딕" w:cs="맑은 고딕" w:eastAsia="맑은 고딕" w:hAnsi="맑은 고딕"/>
        </w:rPr>
        <w:t xml:space="preserve">출력: 적합 제품 출하 대기, 부적합품 격리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최종 불량품 발생 → 폐기물 증가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성과지표: 최종 불량률 (목표: 0.3% 이하)</w:t>
      </w:r>
    </w:p>
    <w:p>
      <w:pPr>
        <w:spacing w:after="120" w:line="360"/>
        <w:ind w:left="240" w:hanging="240"/>
      </w:pPr>
      <w:r>
        <w:rPr>
          <w:color w:val="333333"/>
          <w:sz w:val="20"/>
          <w:szCs w:val="20"/>
          <w:rFonts w:ascii="맑은 고딕" w:cs="맑은 고딕" w:eastAsia="맑은 고딕" w:hAnsi="맑은 고딕"/>
        </w:rPr>
        <w:t xml:space="preserve">7) 포장 및 출하</w:t>
      </w:r>
    </w:p>
    <w:p>
      <w:pPr>
        <w:pStyle w:val="ListParagraph"/>
        <w:numPr>
          <w:ilvl w:val="0"/>
          <w:numId w:val="2"/>
        </w:numPr>
        <w:spacing w:after="120" w:line="360"/>
      </w:pPr>
      <w:r>
        <w:rPr>
          <w:color w:val="333333"/>
          <w:sz w:val="20"/>
          <w:szCs w:val="20"/>
          <w:rFonts w:ascii="맑은 고딕" w:cs="맑은 고딕" w:eastAsia="맑은 고딕" w:hAnsi="맑은 고딕"/>
        </w:rPr>
        <w:t xml:space="preserve">입력: 적합 제품</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활동: 골판지 박스 및 완충재를 이용한 포장, 출하</w:t>
      </w:r>
    </w:p>
    <w:p>
      <w:pPr>
        <w:pStyle w:val="ListParagraph"/>
        <w:numPr>
          <w:ilvl w:val="0"/>
          <w:numId w:val="2"/>
        </w:numPr>
        <w:spacing w:after="120" w:line="360"/>
      </w:pPr>
      <w:r>
        <w:rPr>
          <w:color w:val="333333"/>
          <w:sz w:val="20"/>
          <w:szCs w:val="20"/>
          <w:rFonts w:ascii="맑은 고딕" w:cs="맑은 고딕" w:eastAsia="맑은 고딕" w:hAnsi="맑은 고딕"/>
        </w:rPr>
        <w:t xml:space="preserve">출력: 고객 인도</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포장재 사용, 포장재 폐기물 발생</w:t>
      </w:r>
    </w:p>
    <w:p>
      <w:pPr>
        <w:pStyle w:val="ListParagraph"/>
        <w:numPr>
          <w:ilvl w:val="0"/>
          <w:numId w:val="2"/>
        </w:numPr>
        <w:spacing w:after="120" w:line="360"/>
      </w:pPr>
      <w:r>
        <w:rPr>
          <w:color w:val="333333"/>
          <w:sz w:val="20"/>
          <w:szCs w:val="20"/>
          <w:rFonts w:ascii="맑은 고딕" w:cs="맑은 고딕" w:eastAsia="맑은 고딕" w:hAnsi="맑은 고딕"/>
        </w:rPr>
        <w:t xml:space="preserve">성과지표: 포장재 원단위 (목표: 전년 대비 10% 절감)</w:t>
      </w:r>
    </w:p>
    <w:p>
      <w:pPr>
        <w:spacing w:after="120" w:line="360"/>
        <w:ind w:left="480" w:hanging="240"/>
      </w:pPr>
      <w:r>
        <w:rPr>
          <w:color w:val="333333"/>
          <w:sz w:val="20"/>
          <w:szCs w:val="20"/>
          <w:rFonts w:ascii="맑은 고딕" w:cs="맑은 고딕" w:eastAsia="맑은 고딕" w:hAnsi="맑은 고딕"/>
        </w:rPr>
        <w:t xml:space="preserve">다. 지원 프로세스 (Support Processes)</w:t>
      </w:r>
    </w:p>
    <w:p>
      <w:pPr>
        <w:spacing w:after="120" w:line="360"/>
        <w:ind w:left="240" w:hanging="240"/>
      </w:pPr>
      <w:r>
        <w:rPr>
          <w:color w:val="333333"/>
          <w:sz w:val="20"/>
          <w:szCs w:val="20"/>
          <w:rFonts w:ascii="맑은 고딕" w:cs="맑은 고딕" w:eastAsia="맑은 고딕" w:hAnsi="맑은 고딕"/>
        </w:rPr>
        <w:t xml:space="preserve">1) 인사/교육</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활동: 직원 채용, 역량 평가 (QF-019 『역량 매트릭스』), 환경교육 실시 (연 8시간 이상, QF-009, QF-010)</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환경 역량 부족 시 환경 사고 발생 리스크</w:t>
      </w:r>
    </w:p>
    <w:p>
      <w:pPr>
        <w:pStyle w:val="ListParagraph"/>
        <w:numPr>
          <w:ilvl w:val="0"/>
          <w:numId w:val="2"/>
        </w:numPr>
        <w:spacing w:after="120" w:line="360"/>
      </w:pPr>
      <w:r>
        <w:rPr>
          <w:color w:val="333333"/>
          <w:sz w:val="20"/>
          <w:szCs w:val="20"/>
          <w:rFonts w:ascii="맑은 고딕" w:cs="맑은 고딕" w:eastAsia="맑은 고딕" w:hAnsi="맑은 고딕"/>
        </w:rPr>
        <w:t xml:space="preserve">성과지표: 환경교육 이수율 (목표: 100%)</w:t>
      </w:r>
    </w:p>
    <w:p>
      <w:pPr>
        <w:spacing w:after="120" w:line="360"/>
        <w:ind w:left="240" w:hanging="240"/>
      </w:pPr>
      <w:r>
        <w:rPr>
          <w:color w:val="333333"/>
          <w:sz w:val="20"/>
          <w:szCs w:val="20"/>
          <w:rFonts w:ascii="맑은 고딕" w:cs="맑은 고딕" w:eastAsia="맑은 고딕" w:hAnsi="맑은 고딕"/>
        </w:rPr>
        <w:t xml:space="preserve">2) 계측기관리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활동: 계측기 교정 계획 수립, 외부 교정 실시, 교정 상태 관리 (QF-018 『계측기 관리 대장』)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계측기 부정확 시 환경 모니터링 신뢰성 저하</w:t>
      </w:r>
    </w:p>
    <w:p>
      <w:pPr>
        <w:pStyle w:val="ListParagraph"/>
        <w:numPr>
          <w:ilvl w:val="0"/>
          <w:numId w:val="2"/>
        </w:numPr>
        <w:spacing w:after="120" w:line="360"/>
      </w:pPr>
      <w:r>
        <w:rPr>
          <w:color w:val="333333"/>
          <w:sz w:val="20"/>
          <w:szCs w:val="20"/>
          <w:rFonts w:ascii="맑은 고딕" w:cs="맑은 고딕" w:eastAsia="맑은 고딕" w:hAnsi="맑은 고딕"/>
        </w:rPr>
        <w:t xml:space="preserve">성과지표: 교정 적기 실시율 (목표: 100%)</w:t>
      </w:r>
    </w:p>
    <w:p>
      <w:pPr>
        <w:spacing w:after="120" w:line="360"/>
        <w:ind w:left="240" w:hanging="240"/>
      </w:pPr>
      <w:r>
        <w:rPr>
          <w:color w:val="333333"/>
          <w:sz w:val="20"/>
          <w:szCs w:val="20"/>
          <w:rFonts w:ascii="맑은 고딕" w:cs="맑은 고딕" w:eastAsia="맑은 고딕" w:hAnsi="맑은 고딕"/>
        </w:rPr>
        <w:t xml:space="preserve">3) 시설/설비관리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활동: 사출기, 초음파 세척기 등 생산설비 예방보전, 환경시설(VOC 방지시설, 폐수처리시설) 점검</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설비 고장 시 불량률 증가 → 폐기물 증가, 환경시설 고장 시 법규 위반</w:t>
      </w:r>
    </w:p>
    <w:p>
      <w:pPr>
        <w:pStyle w:val="ListParagraph"/>
        <w:numPr>
          <w:ilvl w:val="0"/>
          <w:numId w:val="2"/>
        </w:numPr>
        <w:spacing w:after="120" w:line="360"/>
      </w:pPr>
      <w:r>
        <w:rPr>
          <w:color w:val="333333"/>
          <w:sz w:val="20"/>
          <w:szCs w:val="20"/>
          <w:rFonts w:ascii="맑은 고딕" w:cs="맑은 고딕" w:eastAsia="맑은 고딕" w:hAnsi="맑은 고딕"/>
        </w:rPr>
        <w:t xml:space="preserve">성과지표: 환경시설 가동률 (목표: 95% 이상)</w:t>
      </w:r>
    </w:p>
    <w:p>
      <w:pPr>
        <w:spacing w:after="120" w:line="360"/>
        <w:ind w:left="240" w:hanging="240"/>
      </w:pPr>
      <w:r>
        <w:rPr>
          <w:color w:val="333333"/>
          <w:sz w:val="20"/>
          <w:szCs w:val="20"/>
          <w:rFonts w:ascii="맑은 고딕" w:cs="맑은 고딕" w:eastAsia="맑은 고딕" w:hAnsi="맑은 고딕"/>
        </w:rPr>
        <w:t xml:space="preserve">4) 환경안전관리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활동: 환경측면 파악 및 평가 (EP-001, QF-022), 법규 준수평가 (EP-002, QF-037), 환경 모니터링 (EP-007, QF-024), 폐기물 관리 (EP-004, QF-023), 비상사태 대비 및 대응 (EP-003, QF-027)</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모든 환경측면의 식별 및 통제</w:t>
      </w:r>
    </w:p>
    <w:p>
      <w:pPr>
        <w:pStyle w:val="ListParagraph"/>
        <w:numPr>
          <w:ilvl w:val="0"/>
          <w:numId w:val="2"/>
        </w:numPr>
        <w:spacing w:after="120" w:line="360"/>
      </w:pPr>
      <w:r>
        <w:rPr>
          <w:color w:val="333333"/>
          <w:sz w:val="20"/>
          <w:szCs w:val="20"/>
          <w:rFonts w:ascii="맑은 고딕" w:cs="맑은 고딕" w:eastAsia="맑은 고딕" w:hAnsi="맑은 고딕"/>
        </w:rPr>
        <w:t xml:space="preserve">성과지표: 환경 법규 위반 건수 (목표: 0건), 환경 사고 발생 건수 (목표: 0건)</w:t>
      </w:r>
    </w:p>
    <w:p>
      <w:pPr>
        <w:spacing w:after="120" w:line="360"/>
      </w:pPr>
      <w:r>
        <w:rPr>
          <w:color w:val="333333"/>
          <w:sz w:val="20"/>
          <w:szCs w:val="20"/>
          <w:rFonts w:ascii="맑은 고딕" w:cs="맑은 고딕" w:eastAsia="맑은 고딕" w:hAnsi="맑은 고딕"/>
        </w:rPr>
        <w:t xml:space="preserve">2. 프로세스 간 상호작용</w:t>
      </w:r>
    </w:p>
    <w:p>
      <w:pPr>
        <w:spacing w:after="120" w:line="360"/>
        <w:ind w:left="480" w:hanging="240"/>
      </w:pPr>
      <w:r>
        <w:rPr>
          <w:color w:val="333333"/>
          <w:sz w:val="20"/>
          <w:szCs w:val="20"/>
          <w:rFonts w:ascii="맑은 고딕" w:cs="맑은 고딕" w:eastAsia="맑은 고딕" w:hAnsi="맑은 고딕"/>
        </w:rPr>
        <w:t xml:space="preserve">가. 핵심 프로세스의 순서 및 상호작용</w:t>
      </w:r>
    </w:p>
    <w:p>
      <w:pPr>
        <w:spacing w:after="120" w:line="360"/>
        <w:ind w:left="480" w:hanging="0"/>
      </w:pPr>
      <w:r>
        <w:rPr>
          <w:color w:val="333333"/>
          <w:sz w:val="20"/>
          <w:szCs w:val="20"/>
          <w:rFonts w:ascii="맑은 고딕" w:cs="맑은 고딕" w:eastAsia="맑은 고딕" w:hAnsi="맑은 고딕"/>
        </w:rPr>
        <w:t xml:space="preserve">수주/영업 → 원재료 입고 및 검사 → 사출성형 → 초음파 세척 → 조립 → 제품 검사 → 포장 및 출하</w:t>
      </w:r>
    </w:p>
    <w:p>
      <w:pPr>
        <w:pStyle w:val="ListParagraph"/>
        <w:numPr>
          <w:ilvl w:val="0"/>
          <w:numId w:val="2"/>
        </w:numPr>
        <w:spacing w:after="120" w:line="360"/>
      </w:pPr>
      <w:r>
        <w:rPr>
          <w:color w:val="333333"/>
          <w:sz w:val="20"/>
          <w:szCs w:val="20"/>
          <w:rFonts w:ascii="맑은 고딕" w:cs="맑은 고딕" w:eastAsia="맑은 고딕" w:hAnsi="맑은 고딕"/>
        </w:rPr>
        <w:t xml:space="preserve">각 단계의 출력(Output)이 다음 단계의 입력(Input)으로 연결</w:t>
      </w:r>
    </w:p>
    <w:p>
      <w:pPr>
        <w:pStyle w:val="ListParagraph"/>
        <w:numPr>
          <w:ilvl w:val="0"/>
          <w:numId w:val="2"/>
        </w:numPr>
        <w:spacing w:after="120" w:line="360"/>
      </w:pPr>
      <w:r>
        <w:rPr>
          <w:color w:val="333333"/>
          <w:sz w:val="20"/>
          <w:szCs w:val="20"/>
          <w:rFonts w:ascii="맑은 고딕" w:cs="맑은 고딕" w:eastAsia="맑은 고딕" w:hAnsi="맑은 고딕"/>
        </w:rPr>
        <w:t xml:space="preserve">부적합 발생 시 이전 단계로 피드백하여 재작업 또는 시정조치 (10.2)</w:t>
      </w:r>
    </w:p>
    <w:p>
      <w:pPr>
        <w:spacing w:after="120" w:line="360"/>
        <w:ind w:left="480" w:hanging="240"/>
      </w:pPr>
      <w:r>
        <w:rPr>
          <w:color w:val="333333"/>
          <w:sz w:val="20"/>
          <w:szCs w:val="20"/>
          <w:rFonts w:ascii="맑은 고딕" w:cs="맑은 고딕" w:eastAsia="맑은 고딕" w:hAnsi="맑은 고딕"/>
        </w:rPr>
        <w:t xml:space="preserve">나. 경영 프로세스와 핵심 프로세스의 상호작용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리스크 및 기회관리 → 핵심 프로세스의 환경측면 파악 및 통제 방법 결정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경영검토 → 핵심 프로세스의 환경 성과 평가 및 개선 방향 설정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 → 핵심 프로세스의 요구사항 준수 여부 확인 및 부적합 발견</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시정조치 → 핵심 프로세스의 부적합 원인 제거 및 재발 방지</w:t>
      </w:r>
    </w:p>
    <w:p>
      <w:pPr>
        <w:spacing w:after="120" w:line="360"/>
        <w:ind w:left="480" w:hanging="240"/>
      </w:pPr>
      <w:r>
        <w:rPr>
          <w:color w:val="333333"/>
          <w:sz w:val="20"/>
          <w:szCs w:val="20"/>
          <w:rFonts w:ascii="맑은 고딕" w:cs="맑은 고딕" w:eastAsia="맑은 고딕" w:hAnsi="맑은 고딕"/>
        </w:rPr>
        <w:t xml:space="preserve">다. 지원 프로세스와 핵심 프로세스의 상호작용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인사/교육 → 핵심 프로세스 운영 인력의 역량 확보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계측기관리 → 제품 검사 및 환경 모니터링의 신뢰성 확보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시설/설비관리 → 핵심 프로세스의 정상 가동 및 환경시설 유지</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환경안전관리 → 핵심 프로세스의 환경측면 식별 및 법규 준수 지원</w:t>
      </w:r>
    </w:p>
    <w:p>
      <w:pPr>
        <w:spacing w:after="120" w:line="360"/>
      </w:pPr>
      <w:r>
        <w:rPr>
          <w:color w:val="333333"/>
          <w:sz w:val="20"/>
          <w:szCs w:val="20"/>
          <w:rFonts w:ascii="맑은 고딕" w:cs="맑은 고딕" w:eastAsia="맑은 고딕" w:hAnsi="맑은 고딕"/>
        </w:rPr>
        <w:t xml:space="preserve">3. 프로세스 통제 및 성과 평가</w:t>
      </w:r>
    </w:p>
    <w:p>
      <w:pPr>
        <w:spacing w:after="120" w:line="360"/>
        <w:ind w:left="480" w:hanging="240"/>
      </w:pPr>
      <w:r>
        <w:rPr>
          <w:color w:val="333333"/>
          <w:sz w:val="20"/>
          <w:szCs w:val="20"/>
          <w:rFonts w:ascii="맑은 고딕" w:cs="맑은 고딕" w:eastAsia="맑은 고딕" w:hAnsi="맑은 고딕"/>
        </w:rPr>
        <w:t xml:space="preserve">가. 프로세스 통제 방법</w:t>
      </w:r>
    </w:p>
    <w:p>
      <w:pPr>
        <w:spacing w:after="120" w:line="360"/>
        <w:ind w:left="480" w:hanging="0"/>
      </w:pPr>
      <w:r>
        <w:rPr>
          <w:color w:val="333333"/>
          <w:sz w:val="20"/>
          <w:szCs w:val="20"/>
          <w:rFonts w:ascii="맑은 고딕" w:cs="맑은 고딕" w:eastAsia="맑은 고딕" w:hAnsi="맑은 고딕"/>
        </w:rPr>
        <w:t xml:space="preserve">각 프로세스는 다음의 방법으로 통제한다.</w:t>
      </w:r>
    </w:p>
    <w:p>
      <w:pPr>
        <w:spacing w:after="120" w:line="360"/>
        <w:ind w:left="240" w:hanging="240"/>
      </w:pPr>
      <w:r>
        <w:rPr>
          <w:color w:val="333333"/>
          <w:sz w:val="20"/>
          <w:szCs w:val="20"/>
          <w:rFonts w:ascii="맑은 고딕" w:cs="맑은 고딕" w:eastAsia="맑은 고딕" w:hAnsi="맑은 고딕"/>
        </w:rPr>
        <w:t xml:space="preserve">1) 프로세스 운영 기준 수립 (절차서, 지침서, 작업표준서)</w:t>
      </w:r>
    </w:p>
    <w:p>
      <w:pPr>
        <w:spacing w:after="120" w:line="360"/>
        <w:ind w:left="240" w:hanging="240"/>
      </w:pPr>
      <w:r>
        <w:rPr>
          <w:color w:val="333333"/>
          <w:sz w:val="20"/>
          <w:szCs w:val="20"/>
          <w:rFonts w:ascii="맑은 고딕" w:cs="맑은 고딕" w:eastAsia="맑은 고딕" w:hAnsi="맑은 고딕"/>
        </w:rPr>
        <w:t xml:space="preserve">2) 프로세스 입력 및 출력의 품질/환경 요구사항 정의</w:t>
      </w:r>
    </w:p>
    <w:p>
      <w:pPr>
        <w:spacing w:after="120" w:line="360"/>
        <w:ind w:left="240" w:hanging="240"/>
      </w:pPr>
      <w:r>
        <w:rPr>
          <w:color w:val="333333"/>
          <w:sz w:val="20"/>
          <w:szCs w:val="20"/>
          <w:rFonts w:ascii="맑은 고딕" w:cs="맑은 고딕" w:eastAsia="맑은 고딕" w:hAnsi="맑은 고딕"/>
        </w:rPr>
        <w:t xml:space="preserve">3) 프로세스 모니터링 및 측정 (9.1.1, EP-007, QF-024)</w:t>
      </w:r>
    </w:p>
    <w:p>
      <w:pPr>
        <w:spacing w:after="120" w:line="360"/>
        <w:ind w:left="240" w:hanging="240"/>
      </w:pPr>
      <w:r>
        <w:rPr>
          <w:color w:val="333333"/>
          <w:sz w:val="20"/>
          <w:szCs w:val="20"/>
          <w:rFonts w:ascii="맑은 고딕" w:cs="맑은 고딕" w:eastAsia="맑은 고딕" w:hAnsi="맑은 고딕"/>
        </w:rPr>
        <w:t xml:space="preserve">4) 프로세스 성과지표 설정 및 목표 관리 (6.2.1 환경목표)</w:t>
      </w:r>
    </w:p>
    <w:p>
      <w:pPr>
        <w:spacing w:after="120" w:line="360"/>
        <w:ind w:left="240" w:hanging="240"/>
      </w:pPr>
      <w:r>
        <w:rPr>
          <w:color w:val="333333"/>
          <w:sz w:val="20"/>
          <w:szCs w:val="20"/>
          <w:rFonts w:ascii="맑은 고딕" w:cs="맑은 고딕" w:eastAsia="맑은 고딕" w:hAnsi="맑은 고딕"/>
        </w:rPr>
        <w:t xml:space="preserve">5) 프로세스 리스크 평가 및 통제 조치 시행 (6.1.4, EP-005)</w:t>
      </w:r>
    </w:p>
    <w:p>
      <w:pPr>
        <w:spacing w:after="120" w:line="360"/>
        <w:ind w:left="480" w:hanging="240"/>
      </w:pPr>
      <w:r>
        <w:rPr>
          <w:color w:val="333333"/>
          <w:sz w:val="20"/>
          <w:szCs w:val="20"/>
          <w:rFonts w:ascii="맑은 고딕" w:cs="맑은 고딕" w:eastAsia="맑은 고딕" w:hAnsi="맑은 고딕"/>
        </w:rPr>
        <w:t xml:space="preserve">나. 프로세스 성과지표</w:t>
      </w:r>
    </w:p>
    <w:p>
      <w:pPr>
        <w:spacing w:after="120" w:line="360"/>
        <w:ind w:left="480" w:hanging="0"/>
      </w:pPr>
      <w:r>
        <w:rPr>
          <w:color w:val="333333"/>
          <w:sz w:val="20"/>
          <w:szCs w:val="20"/>
          <w:rFonts w:ascii="맑은 고딕" w:cs="맑은 고딕" w:eastAsia="맑은 고딕" w:hAnsi="맑은 고딕"/>
        </w:rPr>
        <w:t xml:space="preserve">조직은 각 프로세스의 환경 성과를 평가하기 위해 다음의 지표를 사용한다.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핵심 프로세스: 전력 원단위, 폐기물 원단위, 수자원 원단위, 불량률</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지원 프로세스: 환경교육 이수율, 환경시설 가동률, 계측기 교정 적기 실시율</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 프로세스: 환경목표 달성률, 내부심사 부적합 건수, 시정조치 적기 완료율</w:t>
      </w:r>
    </w:p>
    <w:p>
      <w:pPr>
        <w:spacing w:after="120" w:line="360"/>
      </w:pPr>
      <w:r>
        <w:rPr>
          <w:color w:val="333333"/>
          <w:sz w:val="20"/>
          <w:szCs w:val="20"/>
          <w:rFonts w:ascii="맑은 고딕" w:cs="맑은 고딕" w:eastAsia="맑은 고딕" w:hAnsi="맑은 고딕"/>
        </w:rPr>
        <w:t xml:space="preserve">성과지표는 QF-033 『환경성과 지표 관리표』에 기록하고, 분기별로 분석하여 경영검토 입력자료로 제공한다 (EP-007 참조).</w:t>
      </w:r>
    </w:p>
    <w:p>
      <w:pPr>
        <w:spacing w:after="120" w:line="360"/>
      </w:pPr>
      <w:r>
        <w:rPr>
          <w:color w:val="333333"/>
          <w:sz w:val="20"/>
          <w:szCs w:val="20"/>
          <w:rFonts w:ascii="맑은 고딕" w:cs="맑은 고딕" w:eastAsia="맑은 고딕" w:hAnsi="맑은 고딕"/>
        </w:rPr>
        <w:t xml:space="preserve">4. 프로세스의 문서화</w:t>
      </w:r>
    </w:p>
    <w:p>
      <w:pPr>
        <w:spacing w:after="120" w:line="360"/>
      </w:pPr>
      <w:r>
        <w:rPr>
          <w:color w:val="333333"/>
          <w:sz w:val="20"/>
          <w:szCs w:val="20"/>
          <w:rFonts w:ascii="맑은 고딕" w:cs="맑은 고딕" w:eastAsia="맑은 고딕" w:hAnsi="맑은 고딕"/>
        </w:rPr>
        <w:t xml:space="preserve">조직은 환경경영시스템 프로세스를 다음의 문서화된 정보로 유지한다.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환경매뉴얼(EM-001): 프로세스 맵 및 프로세스 간 상호작용 기술</w:t>
      </w:r>
    </w:p>
    <w:p>
      <w:pPr>
        <w:pStyle w:val="ListParagraph"/>
        <w:numPr>
          <w:ilvl w:val="0"/>
          <w:numId w:val="2"/>
        </w:numPr>
        <w:spacing w:after="120" w:line="360"/>
      </w:pPr>
      <w:r>
        <w:rPr>
          <w:color w:val="333333"/>
          <w:sz w:val="20"/>
          <w:szCs w:val="20"/>
          <w:rFonts w:ascii="맑은 고딕" w:cs="맑은 고딕" w:eastAsia="맑은 고딕" w:hAnsi="맑은 고딕"/>
        </w:rPr>
        <w:t xml:space="preserve">절차서(EP-001~EP-008): 환경경영시스템 운영 절차</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지침서(WI-001~WI-005): 제조 공정별 상세 작업 지침</w:t>
      </w:r>
    </w:p>
    <w:p>
      <w:pPr>
        <w:pStyle w:val="ListParagraph"/>
        <w:numPr>
          <w:ilvl w:val="0"/>
          <w:numId w:val="2"/>
        </w:numPr>
        <w:spacing w:after="120" w:line="360"/>
      </w:pPr>
      <w:r>
        <w:rPr>
          <w:color w:val="333333"/>
          <w:sz w:val="20"/>
          <w:szCs w:val="20"/>
          <w:rFonts w:ascii="맑은 고딕" w:cs="맑은 고딕" w:eastAsia="맑은 고딕" w:hAnsi="맑은 고딕"/>
        </w:rPr>
        <w:t xml:space="preserve">양식(QF-001~QF-037): 프로세스 입력/출력 기록</w:t>
      </w:r>
    </w:p>
    <w:p>
      <w:pPr>
        <w:spacing w:after="120" w:line="360"/>
      </w:pPr>
      <w:r>
        <w:rPr>
          <w:color w:val="333333"/>
          <w:sz w:val="20"/>
          <w:szCs w:val="20"/>
          <w:rFonts w:ascii="맑은 고딕" w:cs="맑은 고딕" w:eastAsia="맑은 고딕" w:hAnsi="맑은 고딕"/>
        </w:rPr>
        <w:t xml:space="preserve">5. 프로세스의 변경 관리</w:t>
      </w:r>
    </w:p>
    <w:p>
      <w:pPr>
        <w:spacing w:after="120" w:line="360"/>
      </w:pPr>
      <w:r>
        <w:rPr>
          <w:color w:val="333333"/>
          <w:sz w:val="20"/>
          <w:szCs w:val="20"/>
          <w:rFonts w:ascii="맑은 고딕" w:cs="맑은 고딕" w:eastAsia="맑은 고딕" w:hAnsi="맑은 고딕"/>
        </w:rPr>
        <w:t xml:space="preserve">조직은 환경경영시스템 프로세스에 영향을 미치는 변경 사항을 EP-006 『환경경영시스템 변경관리 절차서』에 따라 기획하고 통제한다. 변경 필요성을 야기하는 상황의 예:</w:t>
      </w:r>
    </w:p>
    <w:p>
      <w:pPr>
        <w:pStyle w:val="ListParagraph"/>
        <w:numPr>
          <w:ilvl w:val="0"/>
          <w:numId w:val="2"/>
        </w:numPr>
        <w:spacing w:after="120" w:line="360"/>
      </w:pPr>
      <w:r>
        <w:rPr>
          <w:color w:val="333333"/>
          <w:sz w:val="20"/>
          <w:szCs w:val="20"/>
          <w:rFonts w:ascii="맑은 고딕" w:cs="맑은 고딕" w:eastAsia="맑은 고딕" w:hAnsi="맑은 고딕"/>
        </w:rPr>
        <w:t xml:space="preserve">신규 사출기 도입 또는 공정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신제품 개발 또는 제품군 추가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외주 공정 변경 (도금업체 교체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법규 개정 (새로운 배출 기준, 폐기물 관리 기준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조직 구조 변경 (부서 통폐합, 인력 변동)</w:t>
      </w:r>
    </w:p>
    <w:p>
      <w:pPr>
        <w:spacing w:after="120" w:line="360"/>
      </w:pPr>
      <w:r>
        <w:rPr>
          <w:color w:val="333333"/>
          <w:sz w:val="20"/>
          <w:szCs w:val="20"/>
          <w:rFonts w:ascii="맑은 고딕" w:cs="맑은 고딕" w:eastAsia="맑은 고딕" w:hAnsi="맑은 고딕"/>
        </w:rPr>
        <w:t xml:space="preserve">변경 계획 수립 시 환경측면에 미치는 영향, 리스크와 기회의 변화, 자원의 필요성을 평가하고, 변경 완료 후 유효성을 평가한다 (QF-031, QF-032 활용).</w:t>
      </w:r>
    </w:p>
    <w:p>
      <w:pPr>
        <w:spacing w:after="120" w:line="360"/>
      </w:pPr>
      <w:r>
        <w:rPr>
          <w:color w:val="333333"/>
          <w:sz w:val="20"/>
          <w:szCs w:val="20"/>
          <w:rFonts w:ascii="맑은 고딕" w:cs="맑은 고딕" w:eastAsia="맑은 고딕" w:hAnsi="맑은 고딕"/>
        </w:rPr>
        <w:t xml:space="preserve">6. 외부에서 제공된 프로세스, 제품 또는 서비스의 관리</w:t>
      </w:r>
    </w:p>
    <w:p>
      <w:pPr>
        <w:spacing w:after="120" w:line="360"/>
      </w:pPr>
      <w:r>
        <w:rPr>
          <w:color w:val="333333"/>
          <w:sz w:val="20"/>
          <w:szCs w:val="20"/>
          <w:rFonts w:ascii="맑은 고딕" w:cs="맑은 고딕" w:eastAsia="맑은 고딕" w:hAnsi="맑은 고딕"/>
        </w:rPr>
        <w:t xml:space="preserve">조직은 외부 제공자(협력업체)로부터 제공되는 프로세스, 제품 또는 서비스가 환경경영시스템에 미치는 영향을 고려하고, 8.1 운용 기획 및 관리에 따라 통제한다.</w:t>
      </w:r>
    </w:p>
    <w:p>
      <w:pPr>
        <w:spacing w:after="120" w:line="360"/>
        <w:ind w:left="480" w:hanging="240"/>
      </w:pPr>
      <w:r>
        <w:rPr>
          <w:color w:val="333333"/>
          <w:sz w:val="20"/>
          <w:szCs w:val="20"/>
          <w:rFonts w:ascii="맑은 고딕" w:cs="맑은 고딕" w:eastAsia="맑은 고딕" w:hAnsi="맑은 고딕"/>
        </w:rPr>
        <w:t xml:space="preserve">가. 외주 도금 공정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통제 방법: 도금업체 선정 시 환경인증(ISO 14001 등) 보유 여부 평가, 연 1회 현장 평가 실시, 계약서에 환경 요구사항 명시 (유해물질 사용 금지, 환경 사고 책임 분담)</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도금 공정에서 발생하는 폐수, 중금속 사용, 대기 배출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책임: 외주업체가 1차 책임을 지나, 조직은 전과정 관리 관점에서 간접 책임 보유 (EP-004 참조)</w:t>
      </w:r>
    </w:p>
    <w:p>
      <w:pPr>
        <w:spacing w:after="120" w:line="360"/>
        <w:ind w:left="480" w:hanging="240"/>
      </w:pPr>
      <w:r>
        <w:rPr>
          <w:color w:val="333333"/>
          <w:sz w:val="20"/>
          <w:szCs w:val="20"/>
          <w:rFonts w:ascii="맑은 고딕" w:cs="맑은 고딕" w:eastAsia="맑은 고딕" w:hAnsi="맑은 고딕"/>
        </w:rPr>
        <w:t xml:space="preserve">나. 원재료 공급업체</w:t>
      </w:r>
    </w:p>
    <w:p>
      <w:pPr>
        <w:pStyle w:val="ListParagraph"/>
        <w:numPr>
          <w:ilvl w:val="0"/>
          <w:numId w:val="2"/>
        </w:numPr>
        <w:spacing w:after="120" w:line="360"/>
      </w:pPr>
      <w:r>
        <w:rPr>
          <w:color w:val="333333"/>
          <w:sz w:val="20"/>
          <w:szCs w:val="20"/>
          <w:rFonts w:ascii="맑은 고딕" w:cs="맑은 고딕" w:eastAsia="맑은 고딕" w:hAnsi="맑은 고딕"/>
        </w:rPr>
        <w:t xml:space="preserve">통제 방법: 협력업체 평가 시 환경 항목 포함 (QF-016), 재생플라스틱 공급 가능 여부 확인, 원재료 품질 인증서 요구</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원재료 생산 단계의 환경영향 (간접)</w:t>
      </w:r>
    </w:p>
    <w:p>
      <w:pPr>
        <w:spacing w:after="120" w:line="360"/>
        <w:ind w:left="480" w:hanging="240"/>
      </w:pPr>
      <w:r>
        <w:rPr>
          <w:color w:val="333333"/>
          <w:sz w:val="20"/>
          <w:szCs w:val="20"/>
          <w:rFonts w:ascii="맑은 고딕" w:cs="맑은 고딕" w:eastAsia="맑은 고딕" w:hAnsi="맑은 고딕"/>
        </w:rPr>
        <w:t xml:space="preserve">다. 폐기물 처리업체</w:t>
      </w:r>
    </w:p>
    <w:p>
      <w:pPr>
        <w:pStyle w:val="ListParagraph"/>
        <w:numPr>
          <w:ilvl w:val="0"/>
          <w:numId w:val="2"/>
        </w:numPr>
        <w:spacing w:after="120" w:line="360"/>
      </w:pPr>
      <w:r>
        <w:rPr>
          <w:color w:val="333333"/>
          <w:sz w:val="20"/>
          <w:szCs w:val="20"/>
          <w:rFonts w:ascii="맑은 고딕" w:cs="맑은 고딕" w:eastAsia="맑은 고딕" w:hAnsi="맑은 고딕"/>
        </w:rPr>
        <w:t xml:space="preserve">통제 방법: 적법한 처리업 허가 보유 확인, 전자매니페스트 발행 확인, 분기별 재활용 실적 보고 수령</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부적절한 폐기물 처리 시 토양·수질 오염, 법규 위반</w:t>
      </w:r>
    </w:p>
    <w:p>
      <w:pPr>
        <w:spacing w:after="120" w:line="360"/>
      </w:pPr>
      <w:r>
        <w:rPr>
          <w:color w:val="333333"/>
          <w:sz w:val="20"/>
          <w:szCs w:val="20"/>
          <w:rFonts w:ascii="맑은 고딕" w:cs="맑은 고딕" w:eastAsia="맑은 고딕" w:hAnsi="맑은 고딕"/>
        </w:rPr>
        <w:t xml:space="preserve">7. 환경경영시스템의 지속적 개선</w:t>
      </w:r>
    </w:p>
    <w:p>
      <w:pPr>
        <w:spacing w:after="120" w:line="360"/>
      </w:pPr>
      <w:r>
        <w:rPr>
          <w:color w:val="333333"/>
          <w:sz w:val="20"/>
          <w:szCs w:val="20"/>
          <w:rFonts w:ascii="맑은 고딕" w:cs="맑은 고딕" w:eastAsia="맑은 고딕" w:hAnsi="맑은 고딕"/>
        </w:rPr>
        <w:t xml:space="preserve">조직은 환경경영시스템의 적절성·충족성·유효성을 지속적으로 개선하기 위해 다음의 활동을 수행한다.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환경목표 달성도 평가 및 미달성 시 시정조치 (10.2)</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 및 경영검토 결과 기반 개선 기회 도출 (9.2, 9.3)</w:t>
      </w:r>
    </w:p>
    <w:p>
      <w:pPr>
        <w:pStyle w:val="ListParagraph"/>
        <w:numPr>
          <w:ilvl w:val="0"/>
          <w:numId w:val="2"/>
        </w:numPr>
        <w:spacing w:after="120" w:line="360"/>
      </w:pPr>
      <w:r>
        <w:rPr>
          <w:color w:val="333333"/>
          <w:sz w:val="20"/>
          <w:szCs w:val="20"/>
          <w:rFonts w:ascii="맑은 고딕" w:cs="맑은 고딕" w:eastAsia="맑은 고딕" w:hAnsi="맑은 고딕"/>
        </w:rPr>
        <w:t xml:space="preserve">프로세스 성과지표 추세 분석 및 개선 필요 프로세스 식별 (EP-007)</w:t>
      </w:r>
    </w:p>
    <w:p>
      <w:pPr>
        <w:pStyle w:val="ListParagraph"/>
        <w:numPr>
          <w:ilvl w:val="0"/>
          <w:numId w:val="2"/>
        </w:numPr>
        <w:spacing w:after="120" w:line="360"/>
      </w:pPr>
      <w:r>
        <w:rPr>
          <w:color w:val="333333"/>
          <w:sz w:val="20"/>
          <w:szCs w:val="20"/>
          <w:rFonts w:ascii="맑은 고딕" w:cs="맑은 고딕" w:eastAsia="맑은 고딕" w:hAnsi="맑은 고딕"/>
        </w:rPr>
        <w:t xml:space="preserve">신기술 도입 검토 (에너지 효율 개선, 폐기물 감량 기술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이해관계자 피드백 반영 (고객 불만, 직원 제안, 지역사회 의견 - 이해관계자 피드백 반영 (고객 불만, 직원 제안, 지역사회 의견 등)</w:t>
      </w:r>
    </w:p>
    <w:p>
      <w:pPr>
        <w:spacing w:after="120" w:line="360"/>
      </w:pPr>
      <w:r>
        <w:rPr>
          <w:color w:val="333333"/>
          <w:sz w:val="20"/>
          <w:szCs w:val="20"/>
          <w:rFonts w:ascii="맑은 고딕" w:cs="맑은 고딕" w:eastAsia="맑은 고딕" w:hAnsi="맑은 고딕"/>
        </w:rPr>
        <w:t xml:space="preserve">개선 사항은 경영검토 회의에서 최고경영진의 승인을 받아 실행하며, 실행 결과의 유효성을 평가한다 (9.3.3 f항 참조).</w:t>
      </w:r>
    </w:p>
    <w:p>
      <w:pPr>
        <w:pStyle w:val="Heading1"/>
        <w:spacing w:before="480" w:after="240"/>
      </w:pPr>
      <w:r>
        <w:rPr>
          <w:b/>
          <w:bCs/>
          <w:color w:val="1F2937"/>
          <w:sz w:val="28"/>
          <w:szCs w:val="28"/>
          <w:rFonts w:ascii="맑은 고딕" w:cs="맑은 고딕" w:eastAsia="맑은 고딕" w:hAnsi="맑은 고딕"/>
        </w:rPr>
        <w:t xml:space="preserve">5. 리더십 (Leadership)</w:t>
      </w:r>
    </w:p>
    <w:p>
      <w:pPr>
        <w:pStyle w:val="Heading2"/>
        <w:spacing w:before="240" w:after="160"/>
      </w:pPr>
      <w:r>
        <w:rPr>
          <w:b/>
          <w:bCs/>
          <w:color w:val="1F2937"/>
          <w:sz w:val="24"/>
          <w:szCs w:val="24"/>
          <w:rFonts w:ascii="맑은 고딕" w:cs="맑은 고딕" w:eastAsia="맑은 고딕" w:hAnsi="맑은 고딕"/>
        </w:rPr>
        <w:t xml:space="preserve">5.1 리더십과 의지표명 (Leadership and Commitment)</w:t>
      </w:r>
    </w:p>
    <w:p>
      <w:pPr>
        <w:spacing w:after="120" w:line="360"/>
      </w:pPr>
      <w:r>
        <w:rPr>
          <w:color w:val="333333"/>
          <w:sz w:val="20"/>
          <w:szCs w:val="20"/>
          <w:rFonts w:ascii="맑은 고딕" w:cs="맑은 고딕" w:eastAsia="맑은 고딕" w:hAnsi="맑은 고딕"/>
        </w:rPr>
        <w:t xml:space="preserve">최고경영자(대표이사 이환경)는 환경경영시스템의 유효성에 대한 리더십과 의지표명을 다음의 실증 활동을 통해 입증한다.</w:t>
      </w:r>
    </w:p>
    <w:p>
      <w:pPr>
        <w:spacing w:after="120" w:line="360"/>
      </w:pPr>
      <w:r>
        <w:rPr>
          <w:color w:val="333333"/>
          <w:sz w:val="20"/>
          <w:szCs w:val="20"/>
          <w:rFonts w:ascii="맑은 고딕" w:cs="맑은 고딕" w:eastAsia="맑은 고딕" w:hAnsi="맑은 고딕"/>
        </w:rPr>
        <w:t xml:space="preserve">1. 환경경영시스템 통합 및 전략적 방향 설정</w:t>
      </w:r>
    </w:p>
    <w:p>
      <w:pPr>
        <w:spacing w:after="120" w:line="360"/>
        <w:ind w:left="240" w:hanging="240"/>
      </w:pPr>
      <w:r>
        <w:rPr>
          <w:color w:val="333333"/>
          <w:sz w:val="20"/>
          <w:szCs w:val="20"/>
          <w:rFonts w:ascii="맑은 고딕" w:cs="맑은 고딕" w:eastAsia="맑은 고딕" w:hAnsi="맑은 고딕"/>
        </w:rPr>
        <w:t xml:space="preserve">1) 최고경영자는 환경경영시스템이 조직의 비즈니스 프로세스와 통합되도록 분기별 경영회의에서 환경 성과를 필수 안건으로 검토한다. 특히 플라스틱 사출성형 업종 특성상 원재료 사용 효율, 폐기물 감량, 에너지 절감 목표를 경영 핵심지표(KPI)로 설정하고 진척 상황을 직접 모니터링한다.</w:t>
      </w:r>
    </w:p>
    <w:p>
      <w:pPr>
        <w:spacing w:after="120" w:line="360"/>
        <w:ind w:left="240" w:hanging="240"/>
      </w:pPr>
      <w:r>
        <w:rPr>
          <w:color w:val="333333"/>
          <w:sz w:val="20"/>
          <w:szCs w:val="20"/>
          <w:rFonts w:ascii="맑은 고딕" w:cs="맑은 고딕" w:eastAsia="맑은 고딕" w:hAnsi="맑은 고딕"/>
        </w:rPr>
        <w:t xml:space="preserve">2) 자동차 내장재 부품, 전자제품 하우징, 산업용 커넥터 제조 시 고객사(현대모비스, 삼성전자, LS산전)의 환경 요구사항을 조직의 전략적 방향에 반영하며, 고객 환경감사 대응 시 최고경영자가 직접 참여하여 의지를 표명한다.</w:t>
      </w:r>
    </w:p>
    <w:p>
      <w:pPr>
        <w:spacing w:after="120" w:line="360"/>
        <w:ind w:left="240" w:hanging="240"/>
      </w:pPr>
      <w:r>
        <w:rPr>
          <w:color w:val="333333"/>
          <w:sz w:val="20"/>
          <w:szCs w:val="20"/>
          <w:rFonts w:ascii="맑은 고딕" w:cs="맑은 고딕" w:eastAsia="맑은 고딕" w:hAnsi="맑은 고딕"/>
        </w:rPr>
        <w:t xml:space="preserve">3) 연간 사업계획 수립 시(매년 12월) 환경목표를 재무·품질 목표와 동등한 수준으로 설정하고, 각 부서(경영지원팀, 생산팀, 품질팀, 환경안전팀)별 환경 책임을 명확히 부여한다.</w:t>
      </w:r>
    </w:p>
    <w:p>
      <w:pPr>
        <w:spacing w:after="120" w:line="360"/>
      </w:pPr>
      <w:r>
        <w:rPr>
          <w:color w:val="333333"/>
          <w:sz w:val="20"/>
          <w:szCs w:val="20"/>
          <w:rFonts w:ascii="맑은 고딕" w:cs="맑은 고딕" w:eastAsia="맑은 고딕" w:hAnsi="맑은 고딕"/>
        </w:rPr>
        <w:t xml:space="preserve">2. 환경방침 및 환경목표 수립·소통</w:t>
      </w:r>
    </w:p>
    <w:p>
      <w:pPr>
        <w:spacing w:after="120" w:line="360"/>
        <w:ind w:left="240" w:hanging="240"/>
      </w:pPr>
      <w:r>
        <w:rPr>
          <w:color w:val="333333"/>
          <w:sz w:val="20"/>
          <w:szCs w:val="20"/>
          <w:rFonts w:ascii="맑은 고딕" w:cs="맑은 고딕" w:eastAsia="맑은 고딕" w:hAnsi="맑은 고딕"/>
        </w:rPr>
        <w:t xml:space="preserve">1) 최고경영자는 환경방침(5.2)을 직접 승인하며, 매년 1월 전체 조직원 대상 신년 워크숍에서 환경방침의 의미와 중요성을 설명한다. 특히 플라스틱 사출성형 공정의 환경영향(VOC 배출, 폐기물 발생, 에너지 소비)을 줄이기 위한 최고경영자의 의지를 명확히 전달한다.</w:t>
      </w:r>
    </w:p>
    <w:p>
      <w:pPr>
        <w:spacing w:after="120" w:line="360"/>
        <w:ind w:left="240" w:hanging="240"/>
      </w:pPr>
      <w:r>
        <w:rPr>
          <w:color w:val="333333"/>
          <w:sz w:val="20"/>
          <w:szCs w:val="20"/>
          <w:rFonts w:ascii="맑은 고딕" w:cs="맑은 고딕" w:eastAsia="맑은 고딕" w:hAnsi="맑은 고딕"/>
        </w:rPr>
        <w:t xml:space="preserve">2) 환경목표는 최고경영자가 주관하는 경영검토 회의(연 2회, QF-003 『경영검토 회의록』)에서 적절성을 검토하고, 목표 달성 현황을 분기별로 점검한다. 미달 시 직접 원인 분석에 참여하고 개선 방향을 지시한다.</w:t>
      </w:r>
    </w:p>
    <w:p>
      <w:pPr>
        <w:spacing w:after="120" w:line="360"/>
        <w:ind w:left="240" w:hanging="240"/>
      </w:pPr>
      <w:r>
        <w:rPr>
          <w:color w:val="333333"/>
          <w:sz w:val="20"/>
          <w:szCs w:val="20"/>
          <w:rFonts w:ascii="맑은 고딕" w:cs="맑은 고딕" w:eastAsia="맑은 고딕" w:hAnsi="맑은 고딕"/>
        </w:rPr>
        <w:t xml:space="preserve">3) 조직 내외부에 환경방침을 소통하기 위해 최고경영자는 홈페이지 게시, 고객사 대상 환경 설명회(연 1회), 협력업체 간담회(반기 1회) 등에서 환경경영 의지를 직접 표명한다.</w:t>
      </w:r>
    </w:p>
    <w:p>
      <w:pPr>
        <w:spacing w:after="120" w:line="360"/>
      </w:pPr>
      <w:r>
        <w:rPr>
          <w:color w:val="333333"/>
          <w:sz w:val="20"/>
          <w:szCs w:val="20"/>
          <w:rFonts w:ascii="맑은 고딕" w:cs="맑은 고딕" w:eastAsia="맑은 고딕" w:hAnsi="맑은 고딕"/>
        </w:rPr>
        <w:t xml:space="preserve">3. 자원 제공 및 지원</w:t>
      </w:r>
    </w:p>
    <w:p>
      <w:pPr>
        <w:spacing w:after="120" w:line="360"/>
        <w:ind w:left="240" w:hanging="240"/>
      </w:pPr>
      <w:r>
        <w:rPr>
          <w:color w:val="333333"/>
          <w:sz w:val="20"/>
          <w:szCs w:val="20"/>
          <w:rFonts w:ascii="맑은 고딕" w:cs="맑은 고딕" w:eastAsia="맑은 고딕" w:hAnsi="맑은 고딕"/>
        </w:rPr>
        <w:t xml:space="preserve">1) 환경경영시스템 운영에 필요한 인적·물적 자원을 최고경영자가 승인한다. 환경안전팀 전담 인력 2명 배치, 폐기물 처리 위탁업체 연간 계약, 환경 모니터링 장비(VOC 측정기, 소음계, 폐수 측정 키트) 구매 예산을 경영지원팀장의 요청에 따라 직접 승인한다.</w:t>
      </w:r>
    </w:p>
    <w:p>
      <w:pPr>
        <w:spacing w:after="120" w:line="360"/>
        <w:ind w:left="240" w:hanging="240"/>
      </w:pPr>
      <w:r>
        <w:rPr>
          <w:color w:val="333333"/>
          <w:sz w:val="20"/>
          <w:szCs w:val="20"/>
          <w:rFonts w:ascii="맑은 고딕" w:cs="맑은 고딕" w:eastAsia="맑은 고딕" w:hAnsi="맑은 고딕"/>
        </w:rPr>
        <w:t xml:space="preserve">2) 사출성형 공정의 환경개선을 위해 에너지 절감형 사출기 교체(2026년 1대), 폐플라스틱 재활용 설비 도입(2027년 계획) 등 설비 투자를 최고경영자가 주도적으로 결정한다.</w:t>
      </w:r>
    </w:p>
    <w:p>
      <w:pPr>
        <w:spacing w:after="120" w:line="360"/>
        <w:ind w:left="240" w:hanging="240"/>
      </w:pPr>
      <w:r>
        <w:rPr>
          <w:color w:val="333333"/>
          <w:sz w:val="20"/>
          <w:szCs w:val="20"/>
          <w:rFonts w:ascii="맑은 고딕" w:cs="맑은 고딕" w:eastAsia="맑은 고딕" w:hAnsi="맑은 고딕"/>
        </w:rPr>
        <w:t xml:space="preserve">3) 직원 환경교육(연 4시간 이상, EP-009 참조)을 의무화하고, 외부 전문 교육기관(한국환경공단, 플라스틱산업협회) 연계 교육비를 전액 지원한다.</w:t>
      </w:r>
    </w:p>
    <w:p>
      <w:pPr>
        <w:spacing w:after="120" w:line="360"/>
      </w:pPr>
      <w:r>
        <w:rPr>
          <w:color w:val="333333"/>
          <w:sz w:val="20"/>
          <w:szCs w:val="20"/>
          <w:rFonts w:ascii="맑은 고딕" w:cs="맑은 고딕" w:eastAsia="맑은 고딕" w:hAnsi="맑은 고딕"/>
        </w:rPr>
        <w:t xml:space="preserve">4. 지속적 개선 및 환경 성과 향상</w:t>
      </w:r>
    </w:p>
    <w:p>
      <w:pPr>
        <w:spacing w:after="120" w:line="360"/>
        <w:ind w:left="240" w:hanging="240"/>
      </w:pPr>
      <w:r>
        <w:rPr>
          <w:color w:val="333333"/>
          <w:sz w:val="20"/>
          <w:szCs w:val="20"/>
          <w:rFonts w:ascii="맑은 고딕" w:cs="맑은 고딕" w:eastAsia="맑은 고딕" w:hAnsi="맑은 고딕"/>
        </w:rPr>
        <w:t xml:space="preserve">1) 최고경영자는 내부심사(QP-009) 결과를 직접 검토하고, 중대한 부적합 발생 시(예: 법규 위반, 환경사고) 즉시 보고받아 시정조치를 지시한다. 2025년 내부심사에서 폐기물 분리배출 미흡 지적 시 생산팀장에게 1주일 내 개선 완료를 직접 지시한 사례가 있다.</w:t>
      </w:r>
    </w:p>
    <w:p>
      <w:pPr>
        <w:spacing w:after="120" w:line="360"/>
        <w:ind w:left="240" w:hanging="240"/>
      </w:pPr>
      <w:r>
        <w:rPr>
          <w:color w:val="333333"/>
          <w:sz w:val="20"/>
          <w:szCs w:val="20"/>
          <w:rFonts w:ascii="맑은 고딕" w:cs="맑은 고딕" w:eastAsia="맑은 고딕" w:hAnsi="맑은 고딕"/>
        </w:rPr>
        <w:t xml:space="preserve">2) 환경 성과 지표(QF-033 『환경성과 지표 관리표』)를 분기별로 검토하며, 주요 지표(폐기물 발생량 전년 대비 5% 감축, 에너지 원단위 3% 절감)가 미달하면 해당 부서장과 1:1 면담을 통해 원인을 파악하고 개선책을 논의한다.</w:t>
      </w:r>
    </w:p>
    <w:p>
      <w:pPr>
        <w:spacing w:after="120" w:line="360"/>
        <w:ind w:left="240" w:hanging="240"/>
      </w:pPr>
      <w:r>
        <w:rPr>
          <w:color w:val="333333"/>
          <w:sz w:val="20"/>
          <w:szCs w:val="20"/>
          <w:rFonts w:ascii="맑은 고딕" w:cs="맑은 고딕" w:eastAsia="맑은 고딕" w:hAnsi="맑은 고딕"/>
        </w:rPr>
        <w:t xml:space="preserve">3) 고객 불만이나 외부 이해관계자(지역 주민, 환경단체)의 환경 관련 요구사항이 접수되면 최고경영자가 직접 대응 방향을 결정하고, 필요시 현장 방문 또는 설명회를 개최한다.</w:t>
      </w:r>
    </w:p>
    <w:p>
      <w:pPr>
        <w:spacing w:after="120" w:line="360"/>
      </w:pPr>
      <w:r>
        <w:rPr>
          <w:color w:val="333333"/>
          <w:sz w:val="20"/>
          <w:szCs w:val="20"/>
          <w:rFonts w:ascii="맑은 고딕" w:cs="맑은 고딕" w:eastAsia="맑은 고딕" w:hAnsi="맑은 고딕"/>
        </w:rPr>
        <w:t xml:space="preserve">5. 관리자 및 직원 지원</w:t>
      </w:r>
    </w:p>
    <w:p>
      <w:pPr>
        <w:spacing w:after="120" w:line="360"/>
        <w:ind w:left="240" w:hanging="240"/>
      </w:pPr>
      <w:r>
        <w:rPr>
          <w:color w:val="333333"/>
          <w:sz w:val="20"/>
          <w:szCs w:val="20"/>
          <w:rFonts w:ascii="맑은 고딕" w:cs="맑은 고딕" w:eastAsia="맑은 고딕" w:hAnsi="맑은 고딕"/>
        </w:rPr>
        <w:t xml:space="preserve">1) 최고경영자는 환경관리책임자(환경안전팀장)에게 환경경영시스템의 의도된 결과를 달성할 수 있는 권한과 자원을 위임하며, 분기별 1:1 면담을 통해 애로사항을 청취하고 즉시 해결 방안을 제시한다.</w:t>
      </w:r>
    </w:p>
    <w:p>
      <w:pPr>
        <w:spacing w:after="120" w:line="360"/>
        <w:ind w:left="240" w:hanging="240"/>
      </w:pPr>
      <w:r>
        <w:rPr>
          <w:color w:val="333333"/>
          <w:sz w:val="20"/>
          <w:szCs w:val="20"/>
          <w:rFonts w:ascii="맑은 고딕" w:cs="맑은 고딕" w:eastAsia="맑은 고딕" w:hAnsi="맑은 고딕"/>
        </w:rPr>
        <w:t xml:space="preserve">2) 생산 현장 직원들이 환경개선 아이디어를 제안할 수 있도록 '에코그린 아이디어 제안 제도'를 운영하며, 우수 제안(예: 사출 불량률 감소를 통한 폐기물 저감)에 대해 최고경영자가 직접 포상(분기별 최우수 제안 1건, 20만원 상당)한다.</w:t>
      </w:r>
    </w:p>
    <w:p>
      <w:pPr>
        <w:spacing w:after="120" w:line="360"/>
        <w:ind w:left="240" w:hanging="240"/>
      </w:pPr>
      <w:r>
        <w:rPr>
          <w:color w:val="333333"/>
          <w:sz w:val="20"/>
          <w:szCs w:val="20"/>
          <w:rFonts w:ascii="맑은 고딕" w:cs="맑은 고딕" w:eastAsia="맑은 고딕" w:hAnsi="맑은 고딕"/>
        </w:rPr>
        <w:t xml:space="preserve">3) 월 1회 현장 순회(Safety Walk) 시 환경 현안(소음, 분진, 폐기물 보관 상태)을 직접 점검하고, 개선이 필요한 사항을 즉석에서 지시하여 리더십을 가시적으로 실천한다.</w:t>
      </w:r>
    </w:p>
    <w:p>
      <w:pPr>
        <w:pStyle w:val="Heading2"/>
        <w:spacing w:before="240" w:after="160"/>
      </w:pPr>
      <w:r>
        <w:rPr>
          <w:b/>
          <w:bCs/>
          <w:color w:val="1F2937"/>
          <w:sz w:val="24"/>
          <w:szCs w:val="24"/>
          <w:rFonts w:ascii="맑은 고딕" w:cs="맑은 고딕" w:eastAsia="맑은 고딕" w:hAnsi="맑은 고딕"/>
        </w:rPr>
        <w:t xml:space="preserve">5.2 환경방침 (Environmental Policy)</w:t>
      </w:r>
    </w:p>
    <w:p>
      <w:pPr>
        <w:spacing w:after="120" w:line="360"/>
      </w:pPr>
      <w:r>
        <w:rPr>
          <w:color w:val="333333"/>
          <w:sz w:val="20"/>
          <w:szCs w:val="20"/>
          <w:rFonts w:ascii="맑은 고딕" w:cs="맑은 고딕" w:eastAsia="맑은 고딕" w:hAnsi="맑은 고딕"/>
        </w:rPr>
        <w:t xml:space="preserve">최고경영자는 조직의 목적과 상황에 적합한 환경방침을 수립하고, 이를 문서화하여 조직 내외부에 소통한다. 환경방침은 조직의 환경경영 의지를 명확히 표명하며, 환경목표 수립의 기준이 된다.</w:t>
      </w:r>
    </w:p>
    <w:p>
      <w:pPr>
        <w:spacing w:after="120" w:line="360"/>
      </w:pPr>
      <w:r>
        <w:rPr>
          <w:color w:val="333333"/>
          <w:sz w:val="20"/>
          <w:szCs w:val="20"/>
          <w:rFonts w:ascii="맑은 고딕" w:cs="맑은 고딕" w:eastAsia="맑은 고딕" w:hAnsi="맑은 고딕"/>
        </w:rPr>
        <w:t xml:space="preserve">【 에코그린산업(주) 환경방침 】</w:t>
      </w:r>
    </w:p>
    <w:p>
      <w:pPr>
        <w:spacing w:after="120" w:line="360"/>
      </w:pPr>
      <w:r>
        <w:rPr>
          <w:color w:val="333333"/>
          <w:sz w:val="20"/>
          <w:szCs w:val="20"/>
          <w:rFonts w:ascii="맑은 고딕" w:cs="맑은 고딕" w:eastAsia="맑은 고딕" w:hAnsi="맑은 고딕"/>
        </w:rPr>
        <w:t xml:space="preserve">에코그린산업(주)는 플라스틱 사출성형 제품(자동차 내장재 부품, 전자제품 하우징, 산업용 커넥터) 제조 과정에서 환경보호를 최우선으로 하며, 다음의 원칙을 준수한다.</w:t>
      </w:r>
    </w:p>
    <w:p>
      <w:pPr>
        <w:spacing w:after="120" w:line="360"/>
      </w:pPr>
      <w:r>
        <w:rPr>
          <w:color w:val="333333"/>
          <w:sz w:val="20"/>
          <w:szCs w:val="20"/>
          <w:rFonts w:ascii="맑은 고딕" w:cs="맑은 고딕" w:eastAsia="맑은 고딕" w:hAnsi="맑은 고딕"/>
        </w:rPr>
        <w:t xml:space="preserve">1. 환경 보호에 대한 의지표명</w:t>
      </w:r>
    </w:p>
    <w:p>
      <w:pPr>
        <w:spacing w:after="120" w:line="360"/>
        <w:ind w:left="480" w:hanging="240"/>
      </w:pPr>
      <w:r>
        <w:rPr>
          <w:color w:val="333333"/>
          <w:sz w:val="20"/>
          <w:szCs w:val="20"/>
          <w:rFonts w:ascii="맑은 고딕" w:cs="맑은 고딕" w:eastAsia="맑은 고딕" w:hAnsi="맑은 고딕"/>
        </w:rPr>
        <w:t xml:space="preserve">가. 오염 예방 및 환경영향 최소화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사출성형 공정에서 발생하는 대기오염물질(VOC, 분진), 소음, 폐기물을 원천적으로 감축하고, 친환경 원재료(저VOC 수지) 사용을 확대한다.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폐수 발생 공정(초음파 세척기)은 중화처리 후 배출하며, 법적 기준 대비 50% 이하 수준을 유지한다.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폐플라스틱(사출 불량품, 런너)은 100% 재활용 또는 전문 위탁업체를 통해 적법하게 처리한다.</w:t>
      </w:r>
    </w:p>
    <w:p>
      <w:pPr>
        <w:spacing w:after="120" w:line="360"/>
        <w:ind w:left="480" w:hanging="240"/>
      </w:pPr>
      <w:r>
        <w:rPr>
          <w:color w:val="333333"/>
          <w:sz w:val="20"/>
          <w:szCs w:val="20"/>
          <w:rFonts w:ascii="맑은 고딕" w:cs="맑은 고딕" w:eastAsia="맑은 고딕" w:hAnsi="맑은 고딕"/>
        </w:rPr>
        <w:t xml:space="preserve">나. 자원 효율 및 순환경제 실천</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원재료(플라스틱 수지) 사용 효율을 매년 3% 이상 개선하고, 사출 불량률을 2% 이하로 관리하여 폐기물 발생을 최소화한다.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에너지 절감형 설비(인버터형 사출기, LED 조명) 도입을 지속 추진하고, 전력 사용량을 전년 대비 5% 절감한다.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폐플라스틱 재활용 시스템을 구축하여 2027년까지 자체 재활용률 30% 달성을 목표로 한다.</w:t>
      </w:r>
    </w:p>
    <w:p>
      <w:pPr>
        <w:spacing w:after="120" w:line="360"/>
        <w:ind w:left="480" w:hanging="240"/>
      </w:pPr>
      <w:r>
        <w:rPr>
          <w:color w:val="333333"/>
          <w:sz w:val="20"/>
          <w:szCs w:val="20"/>
          <w:rFonts w:ascii="맑은 고딕" w:cs="맑은 고딕" w:eastAsia="맑은 고딕" w:hAnsi="맑은 고딕"/>
        </w:rPr>
        <w:t xml:space="preserve">다. 기후변화 완화 및 적응</w:t>
      </w:r>
    </w:p>
    <w:p>
      <w:pPr>
        <w:pStyle w:val="ListParagraph"/>
        <w:numPr>
          <w:ilvl w:val="0"/>
          <w:numId w:val="2"/>
        </w:numPr>
        <w:spacing w:after="120" w:line="360"/>
      </w:pPr>
      <w:r>
        <w:rPr>
          <w:color w:val="333333"/>
          <w:sz w:val="20"/>
          <w:szCs w:val="20"/>
          <w:rFonts w:ascii="맑은 고딕" w:cs="맑은 고딕" w:eastAsia="맑은 고딕" w:hAnsi="맑은 고딕"/>
        </w:rPr>
        <w:t xml:space="preserve">온실가스 배출량(Scope 1, 2)을 매년 측정하고, 2030년까지 2025년 대비 20% 감축 목표를 설정한다.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재생에너지 사용 비율을 단계적으로 확대하며, 태양광 발전 설비 도입을 검토한다(2028년 목표).</w:t>
      </w:r>
    </w:p>
    <w:p>
      <w:pPr>
        <w:pStyle w:val="ListParagraph"/>
        <w:numPr>
          <w:ilvl w:val="0"/>
          <w:numId w:val="2"/>
        </w:numPr>
        <w:spacing w:after="120" w:line="360"/>
      </w:pPr>
      <w:r>
        <w:rPr>
          <w:color w:val="333333"/>
          <w:sz w:val="20"/>
          <w:szCs w:val="20"/>
          <w:rFonts w:ascii="맑은 고딕" w:cs="맑은 고딕" w:eastAsia="맑은 고딕" w:hAnsi="맑은 고딕"/>
        </w:rPr>
        <w:t xml:space="preserve">기후변화로 인한 물리적 리스크(폭염, 집중호우)에 대비하여 생산 설비 보호 및 비상대응 체계를 강화한다. (EP-003 『비상사태 대비 및 대응 절차서』, EP-008 『기후변화·생물다양성 대응 절차서』)</w:t>
      </w:r>
    </w:p>
    <w:p>
      <w:pPr>
        <w:spacing w:after="120" w:line="360"/>
        <w:ind w:left="480" w:hanging="240"/>
      </w:pPr>
      <w:r>
        <w:rPr>
          <w:color w:val="333333"/>
          <w:sz w:val="20"/>
          <w:szCs w:val="20"/>
          <w:rFonts w:ascii="맑은 고딕" w:cs="맑은 고딕" w:eastAsia="맑은 고딕" w:hAnsi="맑은 고딕"/>
        </w:rPr>
        <w:t xml:space="preserve">라. 생물다양성 및 생태계 보호</w:t>
      </w:r>
    </w:p>
    <w:p>
      <w:pPr>
        <w:pStyle w:val="ListParagraph"/>
        <w:numPr>
          <w:ilvl w:val="0"/>
          <w:numId w:val="2"/>
        </w:numPr>
        <w:spacing w:after="120" w:line="360"/>
      </w:pPr>
      <w:r>
        <w:rPr>
          <w:color w:val="333333"/>
          <w:sz w:val="20"/>
          <w:szCs w:val="20"/>
          <w:rFonts w:ascii="맑은 고딕" w:cs="맑은 고딕" w:eastAsia="맑은 고딕" w:hAnsi="맑은 고딕"/>
        </w:rPr>
        <w:t xml:space="preserve">공장 부지 내 녹지 공간(전체 부지의 15% 이상)을 유지하고, 자생 식물 식재를 통해 지역 생태계 건강에 기여한다.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화학물질 사용을 최소화하고, 토양 및 지하수 오염 예방을 위해 정기적인 환경 모니터링(연 2회)을 실시한다.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생물다양성에 악영향을 미칠 수 있는 신규 개발 활동 시 사전 환경영향 평가를 의무화한다. (QF-029 『환경영향 평가 보고서』)</w:t>
      </w:r>
    </w:p>
    <w:p>
      <w:pPr>
        <w:spacing w:after="120" w:line="360"/>
      </w:pPr>
      <w:r>
        <w:rPr>
          <w:color w:val="333333"/>
          <w:sz w:val="20"/>
          <w:szCs w:val="20"/>
          <w:rFonts w:ascii="맑은 고딕" w:cs="맑은 고딕" w:eastAsia="맑은 고딕" w:hAnsi="맑은 고딕"/>
        </w:rPr>
        <w:t xml:space="preserve">2. 준수 의무 이행에 대한 의지표명</w:t>
      </w:r>
    </w:p>
    <w:p>
      <w:pPr>
        <w:spacing w:after="120" w:line="360"/>
        <w:ind w:left="480" w:hanging="240"/>
      </w:pPr>
      <w:r>
        <w:rPr>
          <w:color w:val="333333"/>
          <w:sz w:val="20"/>
          <w:szCs w:val="20"/>
          <w:rFonts w:ascii="맑은 고딕" w:cs="맑은 고딕" w:eastAsia="맑은 고딕" w:hAnsi="맑은 고딕"/>
        </w:rPr>
        <w:t xml:space="preserve">가. 법규 및 규제 준수</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대기환경보전법, 물환경보전법, 폐기물관리법, 화학물질관리법, 소음·진동관리법 등 환경 관련 법규를 철저히 준수한다.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변경사항을 분기별로 파악하고(EP-002 『환경 법규 파악 및 준수평가 절차서』), 준수 여부를 연 2회 자체 평가한다. (QF-037 『준수 평가 기록서』)</w:t>
      </w:r>
    </w:p>
    <w:p>
      <w:pPr>
        <w:spacing w:after="120" w:line="360"/>
        <w:ind w:left="480" w:hanging="240"/>
      </w:pPr>
      <w:r>
        <w:rPr>
          <w:color w:val="333333"/>
          <w:sz w:val="20"/>
          <w:szCs w:val="20"/>
          <w:rFonts w:ascii="맑은 고딕" w:cs="맑은 고딕" w:eastAsia="맑은 고딕" w:hAnsi="맑은 고딕"/>
        </w:rPr>
        <w:t xml:space="preserve">나. 고객 및 이해관계자 요구사항 충족</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주요 고객사(현대모비스, 삼성전자, LS산전)의 환경 요구사항(RoHS, REACH 등)을 선제적으로 파악하고 100% 준수한다.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협력업체(원재료 공급업체, 도금 외주업체)에게도 동일한 수준의 환경기준 준수를 요구하며, 정기 평가(연 1회, QF-016)를 통해 관리한다.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지역 주민 및 환경단체의 환경 관련 요구사항에 성실히 대응하고, 민원 발생 시 48시간 내 답변한다.</w:t>
      </w:r>
    </w:p>
    <w:p>
      <w:pPr>
        <w:spacing w:after="120" w:line="360"/>
      </w:pPr>
      <w:r>
        <w:rPr>
          <w:color w:val="333333"/>
          <w:sz w:val="20"/>
          <w:szCs w:val="20"/>
          <w:rFonts w:ascii="맑은 고딕" w:cs="맑은 고딕" w:eastAsia="맑은 고딕" w:hAnsi="맑은 고딕"/>
        </w:rPr>
        <w:t xml:space="preserve">3. 지속적 개선에 대한 의지표명</w:t>
      </w:r>
    </w:p>
    <w:p>
      <w:pPr>
        <w:spacing w:after="120" w:line="360"/>
        <w:ind w:left="480" w:hanging="240"/>
      </w:pPr>
      <w:r>
        <w:rPr>
          <w:color w:val="333333"/>
          <w:sz w:val="20"/>
          <w:szCs w:val="20"/>
          <w:rFonts w:ascii="맑은 고딕" w:cs="맑은 고딕" w:eastAsia="맑은 고딕" w:hAnsi="맑은 고딕"/>
        </w:rPr>
        <w:t xml:space="preserve">가. 환경경영시스템의 지속적 개선</w:t>
      </w:r>
    </w:p>
    <w:p>
      <w:pPr>
        <w:pStyle w:val="ListParagraph"/>
        <w:numPr>
          <w:ilvl w:val="0"/>
          <w:numId w:val="2"/>
        </w:numPr>
        <w:spacing w:after="120" w:line="360"/>
      </w:pPr>
      <w:r>
        <w:rPr>
          <w:color w:val="333333"/>
          <w:sz w:val="20"/>
          <w:szCs w:val="20"/>
          <w:rFonts w:ascii="맑은 고딕" w:cs="맑은 고딕" w:eastAsia="맑은 고딕" w:hAnsi="맑은 고딕"/>
        </w:rPr>
        <w:t xml:space="preserve">ISO 14001:2026 요구사항에 적합한 환경경영시스템을 구축·운영하며, 내부심사(연 1회, QP-009)와 경영검토(연 2회, QF-003)를 통해 시스템의 적절성·충족성·유효성을 정기적으로 점검한다.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부적합 발생 시 근본원인 분석을 통해 재발을 방지하고(QP-010 『부적합 및 시정조치 절차서』), 예방조치 및 개선 활동을 지속적으로 추진한다.</w:t>
      </w:r>
    </w:p>
    <w:p>
      <w:pPr>
        <w:spacing w:after="120" w:line="360"/>
        <w:ind w:left="480" w:hanging="240"/>
      </w:pPr>
      <w:r>
        <w:rPr>
          <w:color w:val="333333"/>
          <w:sz w:val="20"/>
          <w:szCs w:val="20"/>
          <w:rFonts w:ascii="맑은 고딕" w:cs="맑은 고딕" w:eastAsia="맑은 고딕" w:hAnsi="맑은 고딕"/>
        </w:rPr>
        <w:t xml:space="preserve">나. 환경목표 설정 및 달성</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가능하고 모니터링 가능한 환경목표를 매년 수립하며, 주요 환경측면(폐기물 발생, 에너지 사용, VOC 배출)을 우선적으로 관리한다. (EP-001 『환경측면 파악 및 평가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목표 달성 현황을 분기별로 점검하고, 미달 시 추가 조치를 취하여 환경 성과를 지속적으로 향상시킨다. (QF-033 『환경성과 지표 관리표』)</w:t>
      </w:r>
    </w:p>
    <w:p>
      <w:pPr>
        <w:spacing w:after="120" w:line="360"/>
        <w:ind w:left="480" w:hanging="240"/>
      </w:pPr>
      <w:r>
        <w:rPr>
          <w:color w:val="333333"/>
          <w:sz w:val="20"/>
          <w:szCs w:val="20"/>
          <w:rFonts w:ascii="맑은 고딕" w:cs="맑은 고딕" w:eastAsia="맑은 고딕" w:hAnsi="맑은 고딕"/>
        </w:rPr>
        <w:t xml:space="preserve">다. 환경 교육 및 인식 제고</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 직원에게 연 4시간 이상의 환경교육을 실시하여 환경방침, 중대한 환경측면, 개인의 역할과 책임을 명확히 인식시킨다.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환경개선 제안 제도를 활성화하고, 우수 사례를 공유하여 조직 전체의 환경 인식 수준을 높인다.</w:t>
      </w:r>
    </w:p>
    <w:p>
      <w:pPr>
        <w:spacing w:after="120" w:line="360"/>
      </w:pPr>
      <w:r>
        <w:rPr>
          <w:color w:val="333333"/>
          <w:sz w:val="20"/>
          <w:szCs w:val="20"/>
          <w:rFonts w:ascii="맑은 고딕" w:cs="맑은 고딕" w:eastAsia="맑은 고딕" w:hAnsi="맑은 고딕"/>
        </w:rPr>
        <w:t xml:space="preserve">4. 환경방침의 소통 및 접근</w:t>
      </w:r>
    </w:p>
    <w:p>
      <w:pPr>
        <w:spacing w:after="120" w:line="360"/>
        <w:ind w:left="240" w:hanging="240"/>
      </w:pPr>
      <w:r>
        <w:rPr>
          <w:color w:val="333333"/>
          <w:sz w:val="20"/>
          <w:szCs w:val="20"/>
          <w:rFonts w:ascii="맑은 고딕" w:cs="맑은 고딕" w:eastAsia="맑은 고딕" w:hAnsi="맑은 고딕"/>
        </w:rPr>
        <w:t xml:space="preserve">1) 이 환경방침은 문서화된 정보로 유지하며, 조직 내 전 직원이 열람할 수 있도록 사내 게시판, 인트라넷에 상시 게시한다.</w:t>
      </w:r>
    </w:p>
    <w:p>
      <w:pPr>
        <w:spacing w:after="120" w:line="360"/>
        <w:ind w:left="240" w:hanging="240"/>
      </w:pPr>
      <w:r>
        <w:rPr>
          <w:color w:val="333333"/>
          <w:sz w:val="20"/>
          <w:szCs w:val="20"/>
          <w:rFonts w:ascii="맑은 고딕" w:cs="맑은 고딕" w:eastAsia="맑은 고딕" w:hAnsi="맑은 고딕"/>
        </w:rPr>
        <w:t xml:space="preserve">2) 외부 이해관계자(고객, 협력업체, 지역 주민, 환경단체)에게는 회사 홈페이지를 통해 공개하며, 요청 시 문서로 제공한다.</w:t>
      </w:r>
    </w:p>
    <w:p>
      <w:pPr>
        <w:spacing w:after="120" w:line="360"/>
        <w:ind w:left="240" w:hanging="240"/>
      </w:pPr>
      <w:r>
        <w:rPr>
          <w:color w:val="333333"/>
          <w:sz w:val="20"/>
          <w:szCs w:val="20"/>
          <w:rFonts w:ascii="맑은 고딕" w:cs="맑은 고딕" w:eastAsia="맑은 고딕" w:hAnsi="맑은 고딕"/>
        </w:rPr>
        <w:t xml:space="preserve">3) 환경방침은 연 1회 경영검토 시 적절성을 재검토하며, 조직 상황 변화(제품·서비스 변경, 법규 변경, 이해관계자 요구 변화) 시 최고경영자가 개정을 승인한다.</w:t>
      </w:r>
    </w:p>
    <w:p>
      <w:pPr>
        <w:spacing w:after="120" w:line="360"/>
      </w:pPr>
      <w:r>
        <w:rPr>
          <w:color w:val="333333"/>
          <w:sz w:val="20"/>
          <w:szCs w:val="20"/>
          <w:rFonts w:ascii="맑은 고딕" w:cs="맑은 고딕" w:eastAsia="맑은 고딕" w:hAnsi="맑은 고딕"/>
        </w:rPr>
        <w:t xml:space="preserve">대표이사  이 환 경</w:t>
      </w:r>
    </w:p>
    <w:p>
      <w:pPr>
        <w:spacing w:after="120" w:line="360"/>
      </w:pPr>
      <w:r>
        <w:rPr>
          <w:color w:val="333333"/>
          <w:sz w:val="20"/>
          <w:szCs w:val="20"/>
          <w:rFonts w:ascii="맑은 고딕" w:cs="맑은 고딕" w:eastAsia="맑은 고딕" w:hAnsi="맑은 고딕"/>
        </w:rPr>
        <w:t xml:space="preserve">제정일: 2026.01.01 / 개정일: - / 개정번호: 0</w:t>
      </w:r>
    </w:p>
    <w:p>
      <w:pPr>
        <w:pStyle w:val="Heading2"/>
        <w:spacing w:before="240" w:after="160"/>
      </w:pPr>
      <w:r>
        <w:rPr>
          <w:b/>
          <w:bCs/>
          <w:color w:val="1F2937"/>
          <w:sz w:val="24"/>
          <w:szCs w:val="24"/>
          <w:rFonts w:ascii="맑은 고딕" w:cs="맑은 고딕" w:eastAsia="맑은 고딕" w:hAnsi="맑은 고딕"/>
        </w:rPr>
        <w:t xml:space="preserve">5.3 조직의 역할, 책임 및 권한 (Organizational Roles, Responsibilities and Authorities)</w:t>
      </w:r>
    </w:p>
    <w:p>
      <w:pPr>
        <w:spacing w:after="120" w:line="360"/>
      </w:pPr>
      <w:r>
        <w:rPr>
          <w:color w:val="333333"/>
          <w:sz w:val="20"/>
          <w:szCs w:val="20"/>
          <w:rFonts w:ascii="맑은 고딕" w:cs="맑은 고딕" w:eastAsia="맑은 고딕" w:hAnsi="맑은 고딕"/>
        </w:rPr>
        <w:t xml:space="preserve">최고경영자는 환경경영시스템과 관련된 역할의 책임과 권한을 할당하고 조직 내에 소통한다. 각 부서 및 직책별 환경 관련 역할·책임·권한은 다음과 같으며, 직무기술서(QF-020 『자격 관리 대장』 참조)에 문서화되어 관리된다.</w:t>
      </w:r>
    </w:p>
    <w:p>
      <w:pPr>
        <w:spacing w:after="120" w:line="360"/>
      </w:pPr>
      <w:r>
        <w:rPr>
          <w:color w:val="333333"/>
          <w:sz w:val="20"/>
          <w:szCs w:val="20"/>
          <w:rFonts w:ascii="맑은 고딕" w:cs="맑은 고딕" w:eastAsia="맑은 고딕" w:hAnsi="맑은 고딕"/>
        </w:rPr>
        <w:t xml:space="preserve">1. 최고경영자 (대표이사 이환경)</w:t>
      </w:r>
    </w:p>
    <w:p>
      <w:pPr>
        <w:spacing w:after="120" w:line="360"/>
        <w:ind w:left="240" w:hanging="240"/>
      </w:pPr>
      <w:r>
        <w:rPr>
          <w:color w:val="333333"/>
          <w:sz w:val="20"/>
          <w:szCs w:val="20"/>
          <w:rFonts w:ascii="맑은 고딕" w:cs="맑은 고딕" w:eastAsia="맑은 고딕" w:hAnsi="맑은 고딕"/>
        </w:rPr>
        <w:t xml:space="preserve">1) 환경경영시스템의 최종 책임자로서 시스템의 적절성·충족성·유효성을 보장한다.</w:t>
      </w:r>
    </w:p>
    <w:p>
      <w:pPr>
        <w:spacing w:after="120" w:line="360"/>
        <w:ind w:left="240" w:hanging="240"/>
      </w:pPr>
      <w:r>
        <w:rPr>
          <w:color w:val="333333"/>
          <w:sz w:val="20"/>
          <w:szCs w:val="20"/>
          <w:rFonts w:ascii="맑은 고딕" w:cs="맑은 고딕" w:eastAsia="맑은 고딕" w:hAnsi="맑은 고딕"/>
        </w:rPr>
        <w:t xml:space="preserve">2) 환경방침 및 환경목표를 승인하고, 경영자원(인력, 예산, 설비)을 제공한다.</w:t>
      </w:r>
    </w:p>
    <w:p>
      <w:pPr>
        <w:spacing w:after="120" w:line="360"/>
        <w:ind w:left="240" w:hanging="240"/>
      </w:pPr>
      <w:r>
        <w:rPr>
          <w:color w:val="333333"/>
          <w:sz w:val="20"/>
          <w:szCs w:val="20"/>
          <w:rFonts w:ascii="맑은 고딕" w:cs="맑은 고딕" w:eastAsia="맑은 고딕" w:hAnsi="맑은 고딕"/>
        </w:rPr>
        <w:t xml:space="preserve">3) 경영검토 회의를 주관하며(연 2회, QF-003), 환경경영시스템의 전략적 방향을 결정한다.</w:t>
      </w:r>
    </w:p>
    <w:p>
      <w:pPr>
        <w:spacing w:after="120" w:line="360"/>
        <w:ind w:left="240" w:hanging="240"/>
      </w:pPr>
      <w:r>
        <w:rPr>
          <w:color w:val="333333"/>
          <w:sz w:val="20"/>
          <w:szCs w:val="20"/>
          <w:rFonts w:ascii="맑은 고딕" w:cs="맑은 고딕" w:eastAsia="맑은 고딕" w:hAnsi="맑은 고딕"/>
        </w:rPr>
        <w:t xml:space="preserve">4) 환경 관련 중대한 의사결정(설비 투자, 법규 위반 대응, 환경사고 대응)을 최종 승인한다.</w:t>
      </w:r>
    </w:p>
    <w:p>
      <w:pPr>
        <w:spacing w:after="120" w:line="360"/>
        <w:ind w:left="240" w:hanging="240"/>
      </w:pPr>
      <w:r>
        <w:rPr>
          <w:color w:val="333333"/>
          <w:sz w:val="20"/>
          <w:szCs w:val="20"/>
          <w:rFonts w:ascii="맑은 고딕" w:cs="맑은 고딕" w:eastAsia="맑은 고딕" w:hAnsi="맑은 고딕"/>
        </w:rPr>
        <w:t xml:space="preserve">5) 환경관리책임자(환경안전팀장)를 임명하고, 환경경영시스템 운영에 필요한 권한을 위임한다.</w:t>
      </w:r>
    </w:p>
    <w:p>
      <w:pPr>
        <w:spacing w:after="120" w:line="360"/>
      </w:pPr>
      <w:r>
        <w:rPr>
          <w:color w:val="333333"/>
          <w:sz w:val="20"/>
          <w:szCs w:val="20"/>
          <w:rFonts w:ascii="맑은 고딕" w:cs="맑은 고딕" w:eastAsia="맑은 고딕" w:hAnsi="맑은 고딕"/>
        </w:rPr>
        <w:t xml:space="preserve">2. 환경관리책임자 (환경안전팀장)</w:t>
      </w:r>
    </w:p>
    <w:p>
      <w:pPr>
        <w:spacing w:after="120" w:line="360"/>
        <w:ind w:left="240" w:hanging="240"/>
      </w:pPr>
      <w:r>
        <w:rPr>
          <w:color w:val="333333"/>
          <w:sz w:val="20"/>
          <w:szCs w:val="20"/>
          <w:rFonts w:ascii="맑은 고딕" w:cs="맑은 고딕" w:eastAsia="맑은 고딕" w:hAnsi="맑은 고딕"/>
        </w:rPr>
        <w:t xml:space="preserve">1) 환경경영시스템이 ISO 14001:2026 요구사항에 적합하게 수립·실행·유지되도록 총괄 관리한다.</w:t>
      </w:r>
    </w:p>
    <w:p>
      <w:pPr>
        <w:spacing w:after="120" w:line="360"/>
        <w:ind w:left="240" w:hanging="240"/>
      </w:pPr>
      <w:r>
        <w:rPr>
          <w:color w:val="333333"/>
          <w:sz w:val="20"/>
          <w:szCs w:val="20"/>
          <w:rFonts w:ascii="맑은 고딕" w:cs="맑은 고딕" w:eastAsia="맑은 고딕" w:hAnsi="맑은 고딕"/>
        </w:rPr>
        <w:t xml:space="preserve">2) 환경경영시스템의 성과를 최고경영자에게 보고하며, 경영검토 입력자료(QF-003)를 준비한다.</w:t>
      </w:r>
    </w:p>
    <w:p>
      <w:pPr>
        <w:spacing w:after="120" w:line="360"/>
        <w:ind w:left="240" w:hanging="240"/>
      </w:pPr>
      <w:r>
        <w:rPr>
          <w:color w:val="333333"/>
          <w:sz w:val="20"/>
          <w:szCs w:val="20"/>
          <w:rFonts w:ascii="맑은 고딕" w:cs="맑은 고딕" w:eastAsia="맑은 고딕" w:hAnsi="맑은 고딕"/>
        </w:rPr>
        <w:t xml:space="preserve">3) 환경측면 파악 및 평가(EP-001)를 주관하고, 중대한 환경측면을 결정하여 관리한다.</w:t>
      </w:r>
    </w:p>
    <w:p>
      <w:pPr>
        <w:spacing w:after="120" w:line="360"/>
        <w:ind w:left="240" w:hanging="240"/>
      </w:pPr>
      <w:r>
        <w:rPr>
          <w:color w:val="333333"/>
          <w:sz w:val="20"/>
          <w:szCs w:val="20"/>
          <w:rFonts w:ascii="맑은 고딕" w:cs="맑은 고딕" w:eastAsia="맑은 고딕" w:hAnsi="맑은 고딕"/>
        </w:rPr>
        <w:t xml:space="preserve">4) 환경 법규 등록부(QF-025)를 유지하고, 법규 변경사항을 분기별로 파악하며(EP-002), 준수 여부를 평가한다(연 2회, QF-037).</w:t>
      </w:r>
    </w:p>
    <w:p>
      <w:pPr>
        <w:spacing w:after="120" w:line="360"/>
        <w:ind w:left="240" w:hanging="240"/>
      </w:pPr>
      <w:r>
        <w:rPr>
          <w:color w:val="333333"/>
          <w:sz w:val="20"/>
          <w:szCs w:val="20"/>
          <w:rFonts w:ascii="맑은 고딕" w:cs="맑은 고딕" w:eastAsia="맑은 고딕" w:hAnsi="맑은 고딕"/>
        </w:rPr>
        <w:t xml:space="preserve">5) 환경목표 수립을 주관하고, 목표 달성 현황을 분기별로 모니터링하여 미달 시 시정조치를 요구한다.</w:t>
      </w:r>
    </w:p>
    <w:p>
      <w:pPr>
        <w:spacing w:after="120" w:line="360"/>
        <w:ind w:left="240" w:hanging="240"/>
      </w:pPr>
      <w:r>
        <w:rPr>
          <w:color w:val="333333"/>
          <w:sz w:val="20"/>
          <w:szCs w:val="20"/>
          <w:rFonts w:ascii="맑은 고딕" w:cs="맑은 고딕" w:eastAsia="맑은 고딕" w:hAnsi="맑은 고딕"/>
        </w:rPr>
        <w:t xml:space="preserve">6) 내부심사 프로그램을 기획·실행하고(QP-009), 심사 결과를 최고경영자에게 보고한다.</w:t>
      </w:r>
    </w:p>
    <w:p>
      <w:pPr>
        <w:spacing w:after="120" w:line="360"/>
        <w:ind w:left="240" w:hanging="240"/>
      </w:pPr>
      <w:r>
        <w:rPr>
          <w:color w:val="333333"/>
          <w:sz w:val="20"/>
          <w:szCs w:val="20"/>
          <w:rFonts w:ascii="맑은 고딕" w:cs="맑은 고딕" w:eastAsia="맑은 고딕" w:hAnsi="맑은 고딕"/>
        </w:rPr>
        <w:t xml:space="preserve">7) 비상사태 대응 절차(EP-003)를 수립하고, 비상훈련(연 1회, QF-036)을 주관한다.</w:t>
      </w:r>
    </w:p>
    <w:p>
      <w:pPr>
        <w:spacing w:after="120" w:line="360"/>
        <w:ind w:left="240" w:hanging="240"/>
      </w:pPr>
      <w:r>
        <w:rPr>
          <w:color w:val="333333"/>
          <w:sz w:val="20"/>
          <w:szCs w:val="20"/>
          <w:rFonts w:ascii="맑은 고딕" w:cs="맑은 고딕" w:eastAsia="맑은 고딕" w:hAnsi="맑은 고딕"/>
        </w:rPr>
        <w:t xml:space="preserve">8) 환경 리스크 및 기회(EP-005)를 평가하고, 대응 조치를 기획한다.</w:t>
      </w:r>
    </w:p>
    <w:p>
      <w:pPr>
        <w:spacing w:after="120" w:line="360"/>
        <w:ind w:left="240" w:hanging="240"/>
      </w:pPr>
      <w:r>
        <w:rPr>
          <w:color w:val="333333"/>
          <w:sz w:val="20"/>
          <w:szCs w:val="20"/>
          <w:rFonts w:ascii="맑은 고딕" w:cs="맑은 고딕" w:eastAsia="맑은 고딕" w:hAnsi="맑은 고딕"/>
        </w:rPr>
        <w:t xml:space="preserve">9) 기후변화·생물다양성 대응 계획(EP-008)을 수립하고, 온실가스 배출량을 연 1회 산정한다.</w:t>
      </w:r>
    </w:p>
    <w:p>
      <w:pPr>
        <w:spacing w:after="120" w:line="360"/>
        <w:ind w:left="240" w:hanging="240"/>
      </w:pPr>
      <w:r>
        <w:rPr>
          <w:color w:val="333333"/>
          <w:sz w:val="20"/>
          <w:szCs w:val="20"/>
          <w:rFonts w:ascii="맑은 고딕" w:cs="맑은 고딕" w:eastAsia="맑은 고딕" w:hAnsi="맑은 고딕"/>
        </w:rPr>
        <w:t xml:space="preserve">10) 환경 관련 외부 의사소통(지역 주민 민원, 환경단체 요청)에 대응하고, 필요시 최고경영자에게 보고한다.</w:t>
      </w:r>
    </w:p>
    <w:p>
      <w:pPr>
        <w:spacing w:after="120" w:line="360"/>
      </w:pPr>
      <w:r>
        <w:rPr>
          <w:color w:val="333333"/>
          <w:sz w:val="20"/>
          <w:szCs w:val="20"/>
          <w:rFonts w:ascii="맑은 고딕" w:cs="맑은 고딕" w:eastAsia="맑은 고딕" w:hAnsi="맑은 고딕"/>
        </w:rPr>
        <w:t xml:space="preserve">3. 경영지원팀</w:t>
      </w:r>
    </w:p>
    <w:p>
      <w:pPr>
        <w:spacing w:after="120" w:line="360"/>
        <w:ind w:left="480" w:hanging="240"/>
      </w:pPr>
      <w:r>
        <w:rPr>
          <w:color w:val="333333"/>
          <w:sz w:val="20"/>
          <w:szCs w:val="20"/>
          <w:rFonts w:ascii="맑은 고딕" w:cs="맑은 고딕" w:eastAsia="맑은 고딕" w:hAnsi="맑은 고딕"/>
        </w:rPr>
        <w:t xml:space="preserve">가. 경영지원팀장</w:t>
      </w:r>
    </w:p>
    <w:p>
      <w:pPr>
        <w:spacing w:after="120" w:line="360"/>
        <w:ind w:left="240" w:hanging="240"/>
      </w:pPr>
      <w:r>
        <w:rPr>
          <w:color w:val="333333"/>
          <w:sz w:val="20"/>
          <w:szCs w:val="20"/>
          <w:rFonts w:ascii="맑은 고딕" w:cs="맑은 고딕" w:eastAsia="맑은 고딕" w:hAnsi="맑은 고딕"/>
        </w:rPr>
        <w:t xml:space="preserve">1) 환경경영시스템 문서(매뉴얼, 절차서, 지침서) 관리를 총괄하며, 문서 배포 및 개정 이력을 관리한다(QP-007, QF-001).</w:t>
      </w:r>
    </w:p>
    <w:p>
      <w:pPr>
        <w:spacing w:after="120" w:line="360"/>
        <w:ind w:left="240" w:hanging="240"/>
      </w:pPr>
      <w:r>
        <w:rPr>
          <w:color w:val="333333"/>
          <w:sz w:val="20"/>
          <w:szCs w:val="20"/>
          <w:rFonts w:ascii="맑은 고딕" w:cs="맑은 고딕" w:eastAsia="맑은 고딕" w:hAnsi="맑은 고딕"/>
        </w:rPr>
        <w:t xml:space="preserve">2) 환경 관련 교육훈련 계획(QF-010)을 수립하고, 전 직원 대상 연 4시간 이상 교육을 실시한다.</w:t>
      </w:r>
    </w:p>
    <w:p>
      <w:pPr>
        <w:spacing w:after="120" w:line="360"/>
        <w:ind w:left="240" w:hanging="240"/>
      </w:pPr>
      <w:r>
        <w:rPr>
          <w:color w:val="333333"/>
          <w:sz w:val="20"/>
          <w:szCs w:val="20"/>
          <w:rFonts w:ascii="맑은 고딕" w:cs="맑은 고딕" w:eastAsia="맑은 고딕" w:hAnsi="맑은 고딕"/>
        </w:rPr>
        <w:t xml:space="preserve">3) 역량 매트릭스(QF-019)를 유지하고, 환경 관련 자격(폐기물처리기사, 대기환경기사 등) 보유자를 관리한다.</w:t>
      </w:r>
    </w:p>
    <w:p>
      <w:pPr>
        <w:spacing w:after="120" w:line="360"/>
        <w:ind w:left="240" w:hanging="240"/>
      </w:pPr>
      <w:r>
        <w:rPr>
          <w:color w:val="333333"/>
          <w:sz w:val="20"/>
          <w:szCs w:val="20"/>
          <w:rFonts w:ascii="맑은 고딕" w:cs="맑은 고딕" w:eastAsia="맑은 고딕" w:hAnsi="맑은 고딕"/>
        </w:rPr>
        <w:t xml:space="preserve">4) 내부심사원 자격 관리 및 교육을 담당하며, 심사원 Pool을 유지한다.</w:t>
      </w:r>
    </w:p>
    <w:p>
      <w:pPr>
        <w:spacing w:after="120" w:line="360"/>
        <w:ind w:left="240" w:hanging="240"/>
      </w:pPr>
      <w:r>
        <w:rPr>
          <w:color w:val="333333"/>
          <w:sz w:val="20"/>
          <w:szCs w:val="20"/>
          <w:rFonts w:ascii="맑은 고딕" w:cs="맑은 고딕" w:eastAsia="맑은 고딕" w:hAnsi="맑은 고딕"/>
        </w:rPr>
        <w:t xml:space="preserve">5) 환경경영시스템 운영 예산을 편성하고, 집행 현황을 관리한다.</w:t>
      </w:r>
    </w:p>
    <w:p>
      <w:pPr>
        <w:spacing w:after="120" w:line="360"/>
        <w:ind w:left="480" w:hanging="240"/>
      </w:pPr>
      <w:r>
        <w:rPr>
          <w:color w:val="333333"/>
          <w:sz w:val="20"/>
          <w:szCs w:val="20"/>
          <w:rFonts w:ascii="맑은 고딕" w:cs="맑은 고딕" w:eastAsia="맑은 고딕" w:hAnsi="맑은 고딕"/>
        </w:rPr>
        <w:t xml:space="preserve">나. 경영지원팀원</w:t>
      </w:r>
    </w:p>
    <w:p>
      <w:pPr>
        <w:spacing w:after="120" w:line="360"/>
        <w:ind w:left="240" w:hanging="240"/>
      </w:pPr>
      <w:r>
        <w:rPr>
          <w:color w:val="333333"/>
          <w:sz w:val="20"/>
          <w:szCs w:val="20"/>
          <w:rFonts w:ascii="맑은 고딕" w:cs="맑은 고딕" w:eastAsia="맑은 고딕" w:hAnsi="맑은 고딕"/>
        </w:rPr>
        <w:t xml:space="preserve">1) 환경 관련 기록(QF-024, QF-033 등)의 보관·폐기를 관리하고, 기록 관리 대장(QF-002)을 유지한다.</w:t>
      </w:r>
    </w:p>
    <w:p>
      <w:pPr>
        <w:spacing w:after="120" w:line="360"/>
        <w:ind w:left="240" w:hanging="240"/>
      </w:pPr>
      <w:r>
        <w:rPr>
          <w:color w:val="333333"/>
          <w:sz w:val="20"/>
          <w:szCs w:val="20"/>
          <w:rFonts w:ascii="맑은 고딕" w:cs="맑은 고딕" w:eastAsia="맑은 고딕" w:hAnsi="맑은 고딕"/>
        </w:rPr>
        <w:t xml:space="preserve">2) 협력업체(원재료 공급업체, 폐기물 위탁업체) 환경 평가(QF-016)를 지원하고, 평가 결과를 기록한다.</w:t>
      </w:r>
    </w:p>
    <w:p>
      <w:pPr>
        <w:spacing w:after="120" w:line="360"/>
        <w:ind w:left="240" w:hanging="240"/>
      </w:pPr>
      <w:r>
        <w:rPr>
          <w:color w:val="333333"/>
          <w:sz w:val="20"/>
          <w:szCs w:val="20"/>
          <w:rFonts w:ascii="맑은 고딕" w:cs="맑은 고딕" w:eastAsia="맑은 고딕" w:hAnsi="맑은 고딕"/>
        </w:rPr>
        <w:t xml:space="preserve">3) 환경 관련 외부 문서(법규, 고객 요구사항)를 접수·배포하고, 관련 부서에 전달한다.</w:t>
      </w:r>
    </w:p>
    <w:p>
      <w:pPr>
        <w:spacing w:after="120" w:line="360"/>
      </w:pPr>
      <w:r>
        <w:rPr>
          <w:color w:val="333333"/>
          <w:sz w:val="20"/>
          <w:szCs w:val="20"/>
          <w:rFonts w:ascii="맑은 고딕" w:cs="맑은 고딕" w:eastAsia="맑은 고딕" w:hAnsi="맑은 고딕"/>
        </w:rPr>
        <w:t xml:space="preserve">4. 생산팀</w:t>
      </w:r>
    </w:p>
    <w:p>
      <w:pPr>
        <w:spacing w:after="120" w:line="360"/>
        <w:ind w:left="480" w:hanging="240"/>
      </w:pPr>
      <w:r>
        <w:rPr>
          <w:color w:val="333333"/>
          <w:sz w:val="20"/>
          <w:szCs w:val="20"/>
          <w:rFonts w:ascii="맑은 고딕" w:cs="맑은 고딕" w:eastAsia="맑은 고딕" w:hAnsi="맑은 고딕"/>
        </w:rPr>
        <w:t xml:space="preserve">가. 생산팀장</w:t>
      </w:r>
    </w:p>
    <w:p>
      <w:pPr>
        <w:spacing w:after="120" w:line="360"/>
        <w:ind w:left="240" w:hanging="240"/>
      </w:pPr>
      <w:r>
        <w:rPr>
          <w:color w:val="333333"/>
          <w:sz w:val="20"/>
          <w:szCs w:val="20"/>
          <w:rFonts w:ascii="맑은 고딕" w:cs="맑은 고딕" w:eastAsia="맑은 고딕" w:hAnsi="맑은 고딕"/>
        </w:rPr>
        <w:t xml:space="preserve">1) 사출성형 공정의 환경측면(에너지 사용, 폐플라스틱 발생, VOC 배출, 소음)을 관리하고, 환경영향을 최소화한다.</w:t>
      </w:r>
    </w:p>
    <w:p>
      <w:pPr>
        <w:spacing w:after="120" w:line="360"/>
        <w:ind w:left="240" w:hanging="240"/>
      </w:pPr>
      <w:r>
        <w:rPr>
          <w:color w:val="333333"/>
          <w:sz w:val="20"/>
          <w:szCs w:val="20"/>
          <w:rFonts w:ascii="맑은 고딕" w:cs="맑은 고딕" w:eastAsia="맑은 고딕" w:hAnsi="맑은 고딕"/>
        </w:rPr>
        <w:t xml:space="preserve">2) 생산 공정 내 환경 운용 통제(8.1)를 실행하며, 작업 표준서에 환경 관련 사항을 반영한다(WI-005 『사출성형 관리 지침서』).</w:t>
      </w:r>
    </w:p>
    <w:p>
      <w:pPr>
        <w:spacing w:after="120" w:line="360"/>
        <w:ind w:left="240" w:hanging="240"/>
      </w:pPr>
      <w:r>
        <w:rPr>
          <w:color w:val="333333"/>
          <w:sz w:val="20"/>
          <w:szCs w:val="20"/>
          <w:rFonts w:ascii="맑은 고딕" w:cs="맑은 고딕" w:eastAsia="맑은 고딕" w:hAnsi="맑은 고딕"/>
        </w:rPr>
        <w:t xml:space="preserve">3) 폐기물(폐플라스틱, 불량품, 런너) 분리배출을 지도하고, 폐기물 관리 대장(QF-023)을 일일 점검한다.</w:t>
      </w:r>
    </w:p>
    <w:p>
      <w:pPr>
        <w:spacing w:after="120" w:line="360"/>
        <w:ind w:left="240" w:hanging="240"/>
      </w:pPr>
      <w:r>
        <w:rPr>
          <w:color w:val="333333"/>
          <w:sz w:val="20"/>
          <w:szCs w:val="20"/>
          <w:rFonts w:ascii="맑은 고딕" w:cs="맑은 고딕" w:eastAsia="맑은 고딕" w:hAnsi="맑은 고딕"/>
        </w:rPr>
        <w:t xml:space="preserve">4) 에너지 절감 활동(설비 가동 최적화, 공회전 최소화)을 추진하고, 전력 사용량을 월별로 모니터링한다.</w:t>
      </w:r>
    </w:p>
    <w:p>
      <w:pPr>
        <w:spacing w:after="120" w:line="360"/>
        <w:ind w:left="240" w:hanging="240"/>
      </w:pPr>
      <w:r>
        <w:rPr>
          <w:color w:val="333333"/>
          <w:sz w:val="20"/>
          <w:szCs w:val="20"/>
          <w:rFonts w:ascii="맑은 고딕" w:cs="맑은 고딕" w:eastAsia="맑은 고딕" w:hAnsi="맑은 고딕"/>
        </w:rPr>
        <w:t xml:space="preserve">5) 비상사태(화재, 화학물질 누출) 발생 시 초기 대응을 지휘하고, 환경안전팀에 즉시 보고한다.</w:t>
      </w:r>
    </w:p>
    <w:p>
      <w:pPr>
        <w:spacing w:after="120" w:line="360"/>
        <w:ind w:left="240" w:hanging="240"/>
      </w:pPr>
      <w:r>
        <w:rPr>
          <w:color w:val="333333"/>
          <w:sz w:val="20"/>
          <w:szCs w:val="20"/>
          <w:rFonts w:ascii="맑은 고딕" w:cs="맑은 고딕" w:eastAsia="맑은 고딕" w:hAnsi="맑은 고딕"/>
        </w:rPr>
        <w:t xml:space="preserve">6) 환경목표(폐기물 발생량 5% 감축, 에너지 원단위 3% 절감) 달성을 위해 생산 현장 개선 활동을 주도한다.</w:t>
      </w:r>
    </w:p>
    <w:p>
      <w:pPr>
        <w:spacing w:after="120" w:line="360"/>
        <w:ind w:left="480" w:hanging="240"/>
      </w:pPr>
      <w:r>
        <w:rPr>
          <w:color w:val="333333"/>
          <w:sz w:val="20"/>
          <w:szCs w:val="20"/>
          <w:rFonts w:ascii="맑은 고딕" w:cs="맑은 고딕" w:eastAsia="맑은 고딕" w:hAnsi="맑은 고딕"/>
        </w:rPr>
        <w:t xml:space="preserve">나. 생산팀원(반장, 작업자)</w:t>
      </w:r>
    </w:p>
    <w:p>
      <w:pPr>
        <w:spacing w:after="120" w:line="360"/>
        <w:ind w:left="240" w:hanging="240"/>
      </w:pPr>
      <w:r>
        <w:rPr>
          <w:color w:val="333333"/>
          <w:sz w:val="20"/>
          <w:szCs w:val="20"/>
          <w:rFonts w:ascii="맑은 고딕" w:cs="맑은 고딕" w:eastAsia="맑은 고딕" w:hAnsi="맑은 고딕"/>
        </w:rPr>
        <w:t xml:space="preserve">1) 작업 표준서(WI-005)에 따라 사출성형 공정을 수행하며, 환경 관련 주의사항을 준수한다.</w:t>
      </w:r>
    </w:p>
    <w:p>
      <w:pPr>
        <w:spacing w:after="120" w:line="360"/>
        <w:ind w:left="240" w:hanging="240"/>
      </w:pPr>
      <w:r>
        <w:rPr>
          <w:color w:val="333333"/>
          <w:sz w:val="20"/>
          <w:szCs w:val="20"/>
          <w:rFonts w:ascii="맑은 고딕" w:cs="맑은 고딕" w:eastAsia="맑은 고딕" w:hAnsi="맑은 고딕"/>
        </w:rPr>
        <w:t xml:space="preserve">2) 폐플라스틱(불량품, 런너)을 재활용품과 일반 폐기물로 구분하여 지정 장소에 배출한다.</w:t>
      </w:r>
    </w:p>
    <w:p>
      <w:pPr>
        <w:spacing w:after="120" w:line="360"/>
        <w:ind w:left="240" w:hanging="240"/>
      </w:pPr>
      <w:r>
        <w:rPr>
          <w:color w:val="333333"/>
          <w:sz w:val="20"/>
          <w:szCs w:val="20"/>
          <w:rFonts w:ascii="맑은 고딕" w:cs="맑은 고딕" w:eastAsia="맑은 고딕" w:hAnsi="맑은 고딕"/>
        </w:rPr>
        <w:t xml:space="preserve">3) VOC 발생을 최소화하기 위해 사출기 온도·압력을 규정 범위 내에서 관리하고, 이상 발생 시 즉시 보고한다.</w:t>
      </w:r>
    </w:p>
    <w:p>
      <w:pPr>
        <w:spacing w:after="120" w:line="360"/>
        <w:ind w:left="240" w:hanging="240"/>
      </w:pPr>
      <w:r>
        <w:rPr>
          <w:color w:val="333333"/>
          <w:sz w:val="20"/>
          <w:szCs w:val="20"/>
          <w:rFonts w:ascii="맑은 고딕" w:cs="맑은 고딕" w:eastAsia="맑은 고딕" w:hAnsi="맑은 고딕"/>
        </w:rPr>
        <w:t xml:space="preserve">4) 에너지 절약을 실천하며, 작업 종료 후 설비 전원을 차단한다.</w:t>
      </w:r>
    </w:p>
    <w:p>
      <w:pPr>
        <w:spacing w:after="120" w:line="360"/>
        <w:ind w:left="240" w:hanging="240"/>
      </w:pPr>
      <w:r>
        <w:rPr>
          <w:color w:val="333333"/>
          <w:sz w:val="20"/>
          <w:szCs w:val="20"/>
          <w:rFonts w:ascii="맑은 고딕" w:cs="맑은 고딕" w:eastAsia="맑은 고딕" w:hAnsi="맑은 고딕"/>
        </w:rPr>
        <w:t xml:space="preserve">5) 환경 관련 비정상 상황(소음 증가, 이상 냄새, 화학물질 누출)을 발견하면 즉시 반장 또는 생산팀장에게 보고한다.</w:t>
      </w:r>
    </w:p>
    <w:p>
      <w:pPr>
        <w:spacing w:after="120" w:line="360"/>
      </w:pPr>
      <w:r>
        <w:rPr>
          <w:color w:val="333333"/>
          <w:sz w:val="20"/>
          <w:szCs w:val="20"/>
          <w:rFonts w:ascii="맑은 고딕" w:cs="맑은 고딕" w:eastAsia="맑은 고딕" w:hAnsi="맑은 고딕"/>
        </w:rPr>
        <w:t xml:space="preserve">5. 품질팀</w:t>
      </w:r>
    </w:p>
    <w:p>
      <w:pPr>
        <w:spacing w:after="120" w:line="360"/>
        <w:ind w:left="480" w:hanging="240"/>
      </w:pPr>
      <w:r>
        <w:rPr>
          <w:color w:val="333333"/>
          <w:sz w:val="20"/>
          <w:szCs w:val="20"/>
          <w:rFonts w:ascii="맑은 고딕" w:cs="맑은 고딕" w:eastAsia="맑은 고딕" w:hAnsi="맑은 고딕"/>
        </w:rPr>
        <w:t xml:space="preserve">가. 품질팀장</w:t>
      </w:r>
    </w:p>
    <w:p>
      <w:pPr>
        <w:spacing w:after="120" w:line="360"/>
        <w:ind w:left="240" w:hanging="240"/>
      </w:pPr>
      <w:r>
        <w:rPr>
          <w:color w:val="333333"/>
          <w:sz w:val="20"/>
          <w:szCs w:val="20"/>
          <w:rFonts w:ascii="맑은 고딕" w:cs="맑은 고딕" w:eastAsia="맑은 고딕" w:hAnsi="맑은 고딕"/>
        </w:rPr>
        <w:t xml:space="preserve">1) 제품 검사 과정에서 발생하는 부적합품(불량품)을 적절히 격리·처리하며, 폐기물 발생을 최소화한다(WI-004 『부적합품 관리 지침서』).</w:t>
      </w:r>
    </w:p>
    <w:p>
      <w:pPr>
        <w:spacing w:after="120" w:line="360"/>
        <w:ind w:left="240" w:hanging="240"/>
      </w:pPr>
      <w:r>
        <w:rPr>
          <w:color w:val="333333"/>
          <w:sz w:val="20"/>
          <w:szCs w:val="20"/>
          <w:rFonts w:ascii="맑은 고딕" w:cs="맑은 고딕" w:eastAsia="맑은 고딕" w:hAnsi="맑은 고딕"/>
        </w:rPr>
        <w:t xml:space="preserve">2) 고객 환경 요구사항(RoHS, REACH, Halogen Free 등)을 파악하고, 제품이 요구사항을 충족하는지 검증한다.</w:t>
      </w:r>
    </w:p>
    <w:p>
      <w:pPr>
        <w:spacing w:after="120" w:line="360"/>
        <w:ind w:left="240" w:hanging="240"/>
      </w:pPr>
      <w:r>
        <w:rPr>
          <w:color w:val="333333"/>
          <w:sz w:val="20"/>
          <w:szCs w:val="20"/>
          <w:rFonts w:ascii="맑은 고딕" w:cs="맑은 고딕" w:eastAsia="맑은 고딕" w:hAnsi="맑은 고딕"/>
        </w:rPr>
        <w:t xml:space="preserve">3) 원재료 입고 검사 시 환경 유해물질(중금속, 특정 프탈레이트) 함유 여부를 확인하고, 부적합 자재는 반품한다(WI-001).</w:t>
      </w:r>
    </w:p>
    <w:p>
      <w:pPr>
        <w:spacing w:after="120" w:line="360"/>
        <w:ind w:left="240" w:hanging="240"/>
      </w:pPr>
      <w:r>
        <w:rPr>
          <w:color w:val="333333"/>
          <w:sz w:val="20"/>
          <w:szCs w:val="20"/>
          <w:rFonts w:ascii="맑은 고딕" w:cs="맑은 고딕" w:eastAsia="맑은 고딕" w:hAnsi="맑은 고딕"/>
        </w:rPr>
        <w:t xml:space="preserve">4) 협력업체(도금 외주업체) 환경 관리 수준을 평가하고(QF-016), 환경 부적합 발생 시 시정조치를 요구한다.</w:t>
      </w:r>
    </w:p>
    <w:p>
      <w:pPr>
        <w:spacing w:after="120" w:line="360"/>
        <w:ind w:left="240" w:hanging="240"/>
      </w:pPr>
      <w:r>
        <w:rPr>
          <w:color w:val="333333"/>
          <w:sz w:val="20"/>
          <w:szCs w:val="20"/>
          <w:rFonts w:ascii="맑은 고딕" w:cs="맑은 고딕" w:eastAsia="맑은 고딕" w:hAnsi="맑은 고딕"/>
        </w:rPr>
        <w:t xml:space="preserve">5) 고객 불만 중 환경 관련 사항(환경 유해물질 검출, 포장재 문제)이 있으면 환경안전팀에 즉시 전달하고, 원인 분석에 협조한다.</w:t>
      </w:r>
    </w:p>
    <w:p>
      <w:pPr>
        <w:spacing w:after="120" w:line="360"/>
        <w:ind w:left="480" w:hanging="240"/>
      </w:pPr>
      <w:r>
        <w:rPr>
          <w:color w:val="333333"/>
          <w:sz w:val="20"/>
          <w:szCs w:val="20"/>
          <w:rFonts w:ascii="맑은 고딕" w:cs="맑은 고딕" w:eastAsia="맑은 고딕" w:hAnsi="맑은 고딕"/>
        </w:rPr>
        <w:t xml:space="preserve">나. 품질팀원</w:t>
      </w:r>
    </w:p>
    <w:p>
      <w:pPr>
        <w:spacing w:after="120" w:line="360"/>
        <w:ind w:left="240" w:hanging="240"/>
      </w:pPr>
      <w:r>
        <w:rPr>
          <w:color w:val="333333"/>
          <w:sz w:val="20"/>
          <w:szCs w:val="20"/>
          <w:rFonts w:ascii="맑은 고딕" w:cs="맑은 고딕" w:eastAsia="맑은 고딕" w:hAnsi="맑은 고딕"/>
        </w:rPr>
        <w:t xml:space="preserve">1) 수입검사(WI-001), 공정검사(WI-002), 최종검사(WI-003) 시 환경 관련 검사 항목을 확인한다.</w:t>
      </w:r>
    </w:p>
    <w:p>
      <w:pPr>
        <w:spacing w:after="120" w:line="360"/>
        <w:ind w:left="240" w:hanging="240"/>
      </w:pPr>
      <w:r>
        <w:rPr>
          <w:color w:val="333333"/>
          <w:sz w:val="20"/>
          <w:szCs w:val="20"/>
          <w:rFonts w:ascii="맑은 고딕" w:cs="맑은 고딕" w:eastAsia="맑은 고딕" w:hAnsi="맑은 고딕"/>
        </w:rPr>
        <w:t xml:space="preserve">2) 부적합품(불량품)을 재작업 또는 폐기로 구분하고, 폐기 시 생산팀에 인계하여 적절히 처리되도록 한다.</w:t>
      </w:r>
    </w:p>
    <w:p>
      <w:pPr>
        <w:spacing w:after="120" w:line="360"/>
        <w:ind w:left="240" w:hanging="240"/>
      </w:pPr>
      <w:r>
        <w:rPr>
          <w:color w:val="333333"/>
          <w:sz w:val="20"/>
          <w:szCs w:val="20"/>
          <w:rFonts w:ascii="맑은 고딕" w:cs="맑은 고딕" w:eastAsia="맑은 고딕" w:hAnsi="맑은 고딕"/>
        </w:rPr>
        <w:t xml:space="preserve">3) 고객사 환경감사 시 검사 기록(QF-013~015) 제출 및 현장 안내를 지원한다.</w:t>
      </w:r>
    </w:p>
    <w:p>
      <w:pPr>
        <w:spacing w:after="120" w:line="360"/>
      </w:pPr>
      <w:r>
        <w:rPr>
          <w:color w:val="333333"/>
          <w:sz w:val="20"/>
          <w:szCs w:val="20"/>
          <w:rFonts w:ascii="맑은 고딕" w:cs="맑은 고딕" w:eastAsia="맑은 고딕" w:hAnsi="맑은 고딕"/>
        </w:rPr>
        <w:t xml:space="preserve">6. 환경안전팀</w:t>
      </w:r>
    </w:p>
    <w:p>
      <w:pPr>
        <w:spacing w:after="120" w:line="360"/>
        <w:ind w:left="480" w:hanging="240"/>
      </w:pPr>
      <w:r>
        <w:rPr>
          <w:color w:val="333333"/>
          <w:sz w:val="20"/>
          <w:szCs w:val="20"/>
          <w:rFonts w:ascii="맑은 고딕" w:cs="맑은 고딕" w:eastAsia="맑은 고딕" w:hAnsi="맑은 고딕"/>
        </w:rPr>
        <w:t xml:space="preserve">가. 환경안전팀 담당자(환경관리책임자 보좌)</w:t>
      </w:r>
    </w:p>
    <w:p>
      <w:pPr>
        <w:spacing w:after="120" w:line="360"/>
        <w:ind w:left="240" w:hanging="240"/>
      </w:pPr>
      <w:r>
        <w:rPr>
          <w:color w:val="333333"/>
          <w:sz w:val="20"/>
          <w:szCs w:val="20"/>
          <w:rFonts w:ascii="맑은 고딕" w:cs="맑은 고딕" w:eastAsia="맑은 고딕" w:hAnsi="맑은 고딕"/>
        </w:rPr>
        <w:t xml:space="preserve">1) 환경측면 파악 및 평가(EP-001) 실무를 수행하고, 평가표(QF-022)를 작성·유지한다.</w:t>
      </w:r>
    </w:p>
    <w:p>
      <w:pPr>
        <w:spacing w:after="120" w:line="360"/>
        <w:ind w:left="240" w:hanging="240"/>
      </w:pPr>
      <w:r>
        <w:rPr>
          <w:color w:val="333333"/>
          <w:sz w:val="20"/>
          <w:szCs w:val="20"/>
          <w:rFonts w:ascii="맑은 고딕" w:cs="맑은 고딕" w:eastAsia="맑은 고딕" w:hAnsi="맑은 고딕"/>
        </w:rPr>
        <w:t xml:space="preserve">2) 환경 법규 등록부(QF-025)를 분기별로 업데이트하고, 신규·개정 법규를 관련 부서에 전파한다.</w:t>
      </w:r>
    </w:p>
    <w:p>
      <w:pPr>
        <w:spacing w:after="120" w:line="360"/>
        <w:ind w:left="240" w:hanging="240"/>
      </w:pPr>
      <w:r>
        <w:rPr>
          <w:color w:val="333333"/>
          <w:sz w:val="20"/>
          <w:szCs w:val="20"/>
          <w:rFonts w:ascii="맑은 고딕" w:cs="맑은 고딕" w:eastAsia="맑은 고딕" w:hAnsi="맑은 고딕"/>
        </w:rPr>
        <w:t xml:space="preserve">3) 환경 모니터링(대기, 수질, 소음·진동, 폐기물) 계획을 수립하고, 측정 결과를 기록한다(QF-024).</w:t>
      </w:r>
    </w:p>
    <w:p>
      <w:pPr>
        <w:spacing w:after="120" w:line="360"/>
        <w:ind w:left="240" w:hanging="240"/>
      </w:pPr>
      <w:r>
        <w:rPr>
          <w:color w:val="333333"/>
          <w:sz w:val="20"/>
          <w:szCs w:val="20"/>
          <w:rFonts w:ascii="맑은 고딕" w:cs="맑은 고딕" w:eastAsia="맑은 고딕" w:hAnsi="맑은 고딕"/>
        </w:rPr>
        <w:t xml:space="preserve">4) 폐기물 위탁 처리 계약을 체결하고, 위탁업체의 적법성(허가증, 처리 실적)을 연 1회 확인한다.</w:t>
      </w:r>
    </w:p>
    <w:p>
      <w:pPr>
        <w:spacing w:after="120" w:line="360"/>
        <w:ind w:left="240" w:hanging="240"/>
      </w:pPr>
      <w:r>
        <w:rPr>
          <w:color w:val="333333"/>
          <w:sz w:val="20"/>
          <w:szCs w:val="20"/>
          <w:rFonts w:ascii="맑은 고딕" w:cs="맑은 고딕" w:eastAsia="맑은 고딕" w:hAnsi="맑은 고딕"/>
        </w:rPr>
        <w:t xml:space="preserve">5) 비상사태 대비 장비(소화기, 방제 자재)를 월 1회 점검하고(QF-028), 비상연락망(QF-026)을 유지한다.</w:t>
      </w:r>
    </w:p>
    <w:p>
      <w:pPr>
        <w:spacing w:after="120" w:line="360"/>
        <w:ind w:left="240" w:hanging="240"/>
      </w:pPr>
      <w:r>
        <w:rPr>
          <w:color w:val="333333"/>
          <w:sz w:val="20"/>
          <w:szCs w:val="20"/>
          <w:rFonts w:ascii="맑은 고딕" w:cs="맑은 고딕" w:eastAsia="맑은 고딕" w:hAnsi="맑은 고딕"/>
        </w:rPr>
        <w:t xml:space="preserve">6) 환경 리스크·기회 평가(QF-030)를 연 1회 실시하고, 기회 활용 및 리스크 저감 조치를 기획한다.</w:t>
      </w:r>
    </w:p>
    <w:p>
      <w:pPr>
        <w:spacing w:after="120" w:line="360"/>
        <w:ind w:left="240" w:hanging="240"/>
      </w:pPr>
      <w:r>
        <w:rPr>
          <w:color w:val="333333"/>
          <w:sz w:val="20"/>
          <w:szCs w:val="20"/>
          <w:rFonts w:ascii="맑은 고딕" w:cs="맑은 고딕" w:eastAsia="맑은 고딕" w:hAnsi="맑은 고딕"/>
        </w:rPr>
        <w:t xml:space="preserve">7) 기후변화 대응 계획(EP-008, QF-035)을 수립하고, 온실가스 배출량을 산정한다.</w:t>
      </w:r>
    </w:p>
    <w:p>
      <w:pPr>
        <w:spacing w:after="120" w:line="360"/>
        <w:ind w:left="240" w:hanging="240"/>
      </w:pPr>
      <w:r>
        <w:rPr>
          <w:color w:val="333333"/>
          <w:sz w:val="20"/>
          <w:szCs w:val="20"/>
          <w:rFonts w:ascii="맑은 고딕" w:cs="맑은 고딕" w:eastAsia="맑은 고딕" w:hAnsi="맑은 고딕"/>
        </w:rPr>
        <w:t xml:space="preserve">8) 내부심사(QP-009) 실무를 지원하고, 심사 일정 조율 및 부적합 사항 추적 관리를 담당한다.</w:t>
      </w:r>
    </w:p>
    <w:p>
      <w:pPr>
        <w:spacing w:after="120" w:line="360"/>
        <w:ind w:left="480" w:hanging="240"/>
      </w:pPr>
      <w:r>
        <w:rPr>
          <w:color w:val="333333"/>
          <w:sz w:val="20"/>
          <w:szCs w:val="20"/>
          <w:rFonts w:ascii="맑은 고딕" w:cs="맑은 고딕" w:eastAsia="맑은 고딕" w:hAnsi="맑은 고딕"/>
        </w:rPr>
        <w:t xml:space="preserve">나. 환경안전팀 현장 담당자</w:t>
      </w:r>
    </w:p>
    <w:p>
      <w:pPr>
        <w:spacing w:after="120" w:line="360"/>
        <w:ind w:left="240" w:hanging="240"/>
      </w:pPr>
      <w:r>
        <w:rPr>
          <w:color w:val="333333"/>
          <w:sz w:val="20"/>
          <w:szCs w:val="20"/>
          <w:rFonts w:ascii="맑은 고딕" w:cs="맑은 고딕" w:eastAsia="맑은 고딕" w:hAnsi="맑은 고딕"/>
        </w:rPr>
        <w:t xml:space="preserve">1) 생산 현장 순회 점검(주 1회)을 통해 폐기물 분리배출 상태, 화학물질 보관 상태, 환경 설비(국소배기, 폐수처리) 가동 상태를 확인한다.</w:t>
      </w:r>
    </w:p>
    <w:p>
      <w:pPr>
        <w:spacing w:after="120" w:line="360"/>
        <w:ind w:left="240" w:hanging="240"/>
      </w:pPr>
      <w:r>
        <w:rPr>
          <w:color w:val="333333"/>
          <w:sz w:val="20"/>
          <w:szCs w:val="20"/>
          <w:rFonts w:ascii="맑은 고딕" w:cs="맑은 고딕" w:eastAsia="맑은 고딕" w:hAnsi="맑은 고딕"/>
        </w:rPr>
        <w:t xml:space="preserve">2) 소음 측정, VOC 측정 등 현장 환경 모니터링을 실시하고, 이상 발견 시 즉시 환경안전팀장에게 보고한다.</w:t>
      </w:r>
    </w:p>
    <w:p>
      <w:pPr>
        <w:spacing w:after="120" w:line="360"/>
        <w:ind w:left="240" w:hanging="240"/>
      </w:pPr>
      <w:r>
        <w:rPr>
          <w:color w:val="333333"/>
          <w:sz w:val="20"/>
          <w:szCs w:val="20"/>
          <w:rFonts w:ascii="맑은 고딕" w:cs="맑은 고딕" w:eastAsia="맑은 고딕" w:hAnsi="맑은 고딕"/>
        </w:rPr>
        <w:t xml:space="preserve">3) 폐기물 배출 현황(QF-023)을 일일 점검하고, 보관량이 허가 기준을 초과하지 않도록 관리한다.</w:t>
      </w:r>
    </w:p>
    <w:p>
      <w:pPr>
        <w:spacing w:after="120" w:line="360"/>
        <w:ind w:left="240" w:hanging="240"/>
      </w:pPr>
      <w:r>
        <w:rPr>
          <w:color w:val="333333"/>
          <w:sz w:val="20"/>
          <w:szCs w:val="20"/>
          <w:rFonts w:ascii="맑은 고딕" w:cs="맑은 고딕" w:eastAsia="맑은 고딕" w:hAnsi="맑은 고딕"/>
        </w:rPr>
        <w:t xml:space="preserve">4) 비상훈련(연 1회, QF-036) 시 시나리오 작성 및 훈련 진행을 지원한다.</w:t>
      </w:r>
    </w:p>
    <w:p>
      <w:pPr>
        <w:spacing w:after="120" w:line="360"/>
      </w:pPr>
      <w:r>
        <w:rPr>
          <w:color w:val="333333"/>
          <w:sz w:val="20"/>
          <w:szCs w:val="20"/>
          <w:rFonts w:ascii="맑은 고딕" w:cs="맑은 고딕" w:eastAsia="맑은 고딕" w:hAnsi="맑은 고딕"/>
        </w:rPr>
        <w:t xml:space="preserve">7. 역할·책임·권한의 소통 및 변경</w:t>
      </w:r>
    </w:p>
    <w:p>
      <w:pPr>
        <w:spacing w:after="120" w:line="360"/>
        <w:ind w:left="240" w:hanging="240"/>
      </w:pPr>
      <w:r>
        <w:rPr>
          <w:color w:val="333333"/>
          <w:sz w:val="20"/>
          <w:szCs w:val="20"/>
          <w:rFonts w:ascii="맑은 고딕" w:cs="맑은 고딕" w:eastAsia="맑은 고딕" w:hAnsi="맑은 고딕"/>
        </w:rPr>
        <w:t xml:space="preserve">1) 각 부서 및 직책별 역할·책임·권한은 조직도, 직무기술서(QF-020)를 통해 문서화되며, 신규 입사자 교육 시 개인별 역할을 명확히 전달한다.</w:t>
      </w:r>
    </w:p>
    <w:p>
      <w:pPr>
        <w:spacing w:after="120" w:line="360"/>
        <w:ind w:left="240" w:hanging="240"/>
      </w:pPr>
      <w:r>
        <w:rPr>
          <w:color w:val="333333"/>
          <w:sz w:val="20"/>
          <w:szCs w:val="20"/>
          <w:rFonts w:ascii="맑은 고딕" w:cs="맑은 고딕" w:eastAsia="맑은 고딕" w:hAnsi="맑은 고딕"/>
        </w:rPr>
        <w:t xml:space="preserve">2) 조직 구조 변경, 프로세스 변경, 신규 법규 제정 등으로 역할·책임·권한 변경이 필요하면 환경관리책임자가 변경 내용을 검토하고, 최고경영자 승인 후 관련 부서에 통보한다(EP-006 『환경경영시스템 변경관리 절차서』).</w:t>
      </w:r>
    </w:p>
    <w:p>
      <w:pPr>
        <w:spacing w:after="120" w:line="360"/>
        <w:ind w:left="240" w:hanging="240"/>
      </w:pPr>
      <w:r>
        <w:rPr>
          <w:color w:val="333333"/>
          <w:sz w:val="20"/>
          <w:szCs w:val="20"/>
          <w:rFonts w:ascii="맑은 고딕" w:cs="맑은 고딕" w:eastAsia="맑은 고딕" w:hAnsi="맑은 고딕"/>
        </w:rPr>
        <w:t xml:space="preserve">3) 변경된 역할·책임·권한은 사내 게시판, 팀 회의를 통해 전 직원에게 신속히 전달되며, 필요시 추가 교육을 실시한다.</w:t>
      </w:r>
    </w:p>
    <w:p>
      <w:pPr>
        <w:pStyle w:val="Heading1"/>
        <w:spacing w:before="480" w:after="240"/>
      </w:pPr>
      <w:r>
        <w:rPr>
          <w:b/>
          <w:bCs/>
          <w:color w:val="1F2937"/>
          <w:sz w:val="28"/>
          <w:szCs w:val="28"/>
          <w:rFonts w:ascii="맑은 고딕" w:cs="맑은 고딕" w:eastAsia="맑은 고딕" w:hAnsi="맑은 고딕"/>
        </w:rPr>
        <w:t xml:space="preserve">6. 기획 (Planning)</w:t>
      </w:r>
    </w:p>
    <w:p>
      <w:pPr>
        <w:pStyle w:val="Heading2"/>
        <w:spacing w:before="240" w:after="160"/>
      </w:pPr>
      <w:r>
        <w:rPr>
          <w:b/>
          <w:bCs/>
          <w:color w:val="1F2937"/>
          <w:sz w:val="24"/>
          <w:szCs w:val="24"/>
          <w:rFonts w:ascii="맑은 고딕" w:cs="맑은 고딕" w:eastAsia="맑은 고딕" w:hAnsi="맑은 고딕"/>
        </w:rPr>
        <w:t xml:space="preserve">6.1 리스크와 기회를 다루는 조치</w:t>
      </w:r>
    </w:p>
    <w:p>
      <w:pPr>
        <w:spacing w:after="120" w:line="360"/>
      </w:pPr>
      <w:r>
        <w:rPr>
          <w:color w:val="333333"/>
          <w:sz w:val="20"/>
          <w:szCs w:val="20"/>
          <w:rFonts w:ascii="맑은 고딕" w:cs="맑은 고딕" w:eastAsia="맑은 고딕" w:hAnsi="맑은 고딕"/>
        </w:rPr>
        <w:t xml:space="preserve">에코그린산업(주)는 환경경영시스템의 의도된 결과를 달성하고, 원치 않는 환경영향을 예방 또는 감소시키며, 지속적 개선을 달성하기 위하여 리스크와 기회를 체계적으로 관리한다.</w:t>
      </w:r>
    </w:p>
    <w:p>
      <w:pPr>
        <w:spacing w:after="120" w:line="360"/>
        <w:ind w:left="480" w:hanging="240"/>
      </w:pPr>
      <w:r>
        <w:rPr>
          <w:color w:val="333333"/>
          <w:sz w:val="20"/>
          <w:szCs w:val="20"/>
          <w:rFonts w:ascii="맑은 고딕" w:cs="맑은 고딕" w:eastAsia="맑은 고딕" w:hAnsi="맑은 고딕"/>
        </w:rPr>
        <w:t xml:space="preserve">6.1.1 일반사항</w:t>
      </w:r>
    </w:p>
    <w:p>
      <w:pPr>
        <w:spacing w:after="120" w:line="360"/>
        <w:ind w:left="480" w:hanging="0"/>
      </w:pPr>
      <w:r>
        <w:rPr>
          <w:color w:val="333333"/>
          <w:sz w:val="20"/>
          <w:szCs w:val="20"/>
          <w:rFonts w:ascii="맑은 고딕" w:cs="맑은 고딕" w:eastAsia="맑은 고딕" w:hAnsi="맑은 고딕"/>
        </w:rPr>
        <w:t xml:space="preserve">회사는 조직의 상황(4.1), 이해관계자 니즈(4.2), 중대한 환경측면(6.1.2), 준수 의무(6.1.3)를 고려하여 다루어야 할 리스크와 기회를 결정한다. 이러한 프로세스는 다음을 보장한다:</w:t>
      </w:r>
    </w:p>
    <w:p>
      <w:pPr>
        <w:spacing w:after="120" w:line="360"/>
        <w:ind w:left="240" w:hanging="240"/>
      </w:pPr>
      <w:r>
        <w:rPr>
          <w:color w:val="333333"/>
          <w:sz w:val="20"/>
          <w:szCs w:val="20"/>
          <w:rFonts w:ascii="맑은 고딕" w:cs="맑은 고딕" w:eastAsia="맑은 고딕" w:hAnsi="맑은 고딕"/>
        </w:rPr>
        <w:t xml:space="preserve">1) 환경경영시스템이 의도된 결과를 달성할 수 있음</w:t>
      </w:r>
    </w:p>
    <w:p>
      <w:pPr>
        <w:spacing w:after="120" w:line="360"/>
        <w:ind w:left="240" w:hanging="240"/>
      </w:pPr>
      <w:r>
        <w:rPr>
          <w:color w:val="333333"/>
          <w:sz w:val="20"/>
          <w:szCs w:val="20"/>
          <w:rFonts w:ascii="맑은 고딕" w:cs="맑은 고딕" w:eastAsia="맑은 고딕" w:hAnsi="맑은 고딕"/>
        </w:rPr>
        <w:t xml:space="preserve">2) 원치 않는 환경영향을 예방 또는 감소시킬 수 있음</w:t>
      </w:r>
    </w:p>
    <w:p>
      <w:pPr>
        <w:spacing w:after="120" w:line="360"/>
        <w:ind w:left="240" w:hanging="240"/>
      </w:pPr>
      <w:r>
        <w:rPr>
          <w:color w:val="333333"/>
          <w:sz w:val="20"/>
          <w:szCs w:val="20"/>
          <w:rFonts w:ascii="맑은 고딕" w:cs="맑은 고딕" w:eastAsia="맑은 고딕" w:hAnsi="맑은 고딕"/>
        </w:rPr>
        <w:t xml:space="preserve">3) 지속적 개선을 달성할 수 있음</w:t>
      </w:r>
    </w:p>
    <w:p>
      <w:pPr>
        <w:spacing w:after="120" w:line="360"/>
      </w:pPr>
      <w:r>
        <w:rPr>
          <w:color w:val="333333"/>
          <w:sz w:val="20"/>
          <w:szCs w:val="20"/>
          <w:rFonts w:ascii="맑은 고딕" w:cs="맑은 고딕" w:eastAsia="맑은 고딕" w:hAnsi="맑은 고딕"/>
        </w:rPr>
        <w:t xml:space="preserve">리스크 및 기회 관리 프로세스는 EP-005 『환경 리스크 및 기회 관리 절차서』에 따라 수행되며, QF-030 『환경 리스크·기회 평가표』를 활용하여 문서화한다.</w:t>
      </w:r>
    </w:p>
    <w:p>
      <w:pPr>
        <w:spacing w:after="120" w:line="360"/>
        <w:ind w:left="480" w:hanging="240"/>
      </w:pPr>
      <w:r>
        <w:rPr>
          <w:color w:val="333333"/>
          <w:sz w:val="20"/>
          <w:szCs w:val="20"/>
          <w:rFonts w:ascii="맑은 고딕" w:cs="맑은 고딕" w:eastAsia="맑은 고딕" w:hAnsi="맑은 고딕"/>
        </w:rPr>
        <w:t xml:space="preserve">6.1.2 환경측면</w:t>
      </w:r>
    </w:p>
    <w:p>
      <w:pPr>
        <w:spacing w:after="120" w:line="360"/>
        <w:ind w:left="480" w:hanging="0"/>
      </w:pPr>
      <w:r>
        <w:rPr>
          <w:color w:val="333333"/>
          <w:sz w:val="20"/>
          <w:szCs w:val="20"/>
          <w:rFonts w:ascii="맑은 고딕" w:cs="맑은 고딕" w:eastAsia="맑은 고딕" w:hAnsi="맑은 고딕"/>
        </w:rPr>
        <w:t xml:space="preserve">회사는 플라스틱 사출성형 제품 제조 공정 전과정에서 발생하는 환경측면을 파악하고, 중대한 환경측면을 결정한다.</w:t>
      </w:r>
    </w:p>
    <w:p>
      <w:pPr>
        <w:spacing w:after="120" w:line="360"/>
      </w:pPr>
      <w:r>
        <w:rPr>
          <w:color w:val="333333"/>
          <w:sz w:val="20"/>
          <w:szCs w:val="20"/>
          <w:rFonts w:ascii="맑은 고딕" w:cs="맑은 고딕" w:eastAsia="맑은 고딕" w:hAnsi="맑은 고딕"/>
        </w:rPr>
        <w:t xml:space="preserve">1. 환경측면 파악 범위</w:t>
      </w:r>
    </w:p>
    <w:p>
      <w:pPr>
        <w:spacing w:after="120" w:line="360"/>
        <w:ind w:left="480" w:hanging="240"/>
      </w:pPr>
      <w:r>
        <w:rPr>
          <w:color w:val="333333"/>
          <w:sz w:val="20"/>
          <w:szCs w:val="20"/>
          <w:rFonts w:ascii="맑은 고딕" w:cs="맑은 고딕" w:eastAsia="맑은 고딕" w:hAnsi="맑은 고딕"/>
        </w:rPr>
        <w:t xml:space="preserve">가. 정상 운영: 사출성형, 조립, 검사, 포장 공정</w:t>
      </w:r>
    </w:p>
    <w:p>
      <w:pPr>
        <w:spacing w:after="120" w:line="360"/>
        <w:ind w:left="480" w:hanging="240"/>
      </w:pPr>
      <w:r>
        <w:rPr>
          <w:color w:val="333333"/>
          <w:sz w:val="20"/>
          <w:szCs w:val="20"/>
          <w:rFonts w:ascii="맑은 고딕" w:cs="맑은 고딕" w:eastAsia="맑은 고딕" w:hAnsi="맑은 고딕"/>
        </w:rPr>
        <w:t xml:space="preserve">나. 비정상 운영: 설비 고장, 금형 교체, 시운전</w:t>
      </w:r>
    </w:p>
    <w:p>
      <w:pPr>
        <w:spacing w:after="120" w:line="360"/>
        <w:ind w:left="480" w:hanging="240"/>
      </w:pPr>
      <w:r>
        <w:rPr>
          <w:color w:val="333333"/>
          <w:sz w:val="20"/>
          <w:szCs w:val="20"/>
          <w:rFonts w:ascii="맑은 고딕" w:cs="맑은 고딕" w:eastAsia="맑은 고딕" w:hAnsi="맑은 고딕"/>
        </w:rPr>
        <w:t xml:space="preserve">다. 비상사태: 원료 누출, 화재, 정전</w:t>
      </w:r>
    </w:p>
    <w:p>
      <w:pPr>
        <w:spacing w:after="120" w:line="360"/>
        <w:ind w:left="480" w:hanging="240"/>
      </w:pPr>
      <w:r>
        <w:rPr>
          <w:color w:val="333333"/>
          <w:sz w:val="20"/>
          <w:szCs w:val="20"/>
          <w:rFonts w:ascii="맑은 고딕" w:cs="맑은 고딕" w:eastAsia="맑은 고딕" w:hAnsi="맑은 고딕"/>
        </w:rPr>
        <w:t xml:space="preserve">라. 외주 공정: 도금 공정 (협력업체 LS도금)</w:t>
      </w:r>
    </w:p>
    <w:p>
      <w:pPr>
        <w:spacing w:after="120" w:line="360"/>
        <w:ind w:left="480" w:hanging="240"/>
      </w:pPr>
      <w:r>
        <w:rPr>
          <w:color w:val="333333"/>
          <w:sz w:val="20"/>
          <w:szCs w:val="20"/>
          <w:rFonts w:ascii="맑은 고딕" w:cs="맑은 고딕" w:eastAsia="맑은 고딕" w:hAnsi="맑은 고딕"/>
        </w:rPr>
        <w:t xml:space="preserve">마. 전과정: 원재료 입고 → 사출성형 → 외주(도금) → 조립 → 포장 → 출하</w:t>
      </w:r>
    </w:p>
    <w:p>
      <w:pPr>
        <w:spacing w:after="120" w:line="360"/>
      </w:pPr>
      <w:r>
        <w:rPr>
          <w:color w:val="333333"/>
          <w:sz w:val="20"/>
          <w:szCs w:val="20"/>
          <w:rFonts w:ascii="맑은 고딕" w:cs="맑은 고딕" w:eastAsia="맑은 고딕" w:hAnsi="맑은 고딕"/>
        </w:rPr>
        <w:t xml:space="preserve">2. 주요 환경측면 (플라스틱 사출성형 업종 특성)</w:t>
      </w:r>
    </w:p>
    <w:p>
      <w:pPr>
        <w:spacing w:after="120" w:line="360"/>
        <w:ind w:left="480" w:hanging="240"/>
      </w:pPr>
      <w:r>
        <w:rPr>
          <w:color w:val="333333"/>
          <w:sz w:val="20"/>
          <w:szCs w:val="20"/>
          <w:rFonts w:ascii="맑은 고딕" w:cs="맑은 고딕" w:eastAsia="맑은 고딕" w:hAnsi="맑은 고딕"/>
        </w:rPr>
        <w:t xml:space="preserve">가. 대기오염물질 배출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사출기 가열 시 발생하는 휘발성유기화합물(VOC)</w:t>
      </w:r>
    </w:p>
    <w:p>
      <w:pPr>
        <w:pStyle w:val="ListParagraph"/>
        <w:numPr>
          <w:ilvl w:val="0"/>
          <w:numId w:val="2"/>
        </w:numPr>
        <w:spacing w:after="120" w:line="360"/>
      </w:pPr>
      <w:r>
        <w:rPr>
          <w:color w:val="333333"/>
          <w:sz w:val="20"/>
          <w:szCs w:val="20"/>
          <w:rFonts w:ascii="맑은 고딕" w:cs="맑은 고딕" w:eastAsia="맑은 고딕" w:hAnsi="맑은 고딕"/>
        </w:rPr>
        <w:t xml:space="preserve">150톤/300톤 사출기 운전 시 미세먼지 발생</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연간 VOC 배출량: 약 1.2톤 (환경안전팀 모니터링)</w:t>
      </w:r>
    </w:p>
    <w:p>
      <w:pPr>
        <w:spacing w:after="120" w:line="360"/>
        <w:ind w:left="480" w:hanging="240"/>
      </w:pPr>
      <w:r>
        <w:rPr>
          <w:color w:val="333333"/>
          <w:sz w:val="20"/>
          <w:szCs w:val="20"/>
          <w:rFonts w:ascii="맑은 고딕" w:cs="맑은 고딕" w:eastAsia="맑은 고딕" w:hAnsi="맑은 고딕"/>
        </w:rPr>
        <w:t xml:space="preserve">나. 폐기물 발생</w:t>
      </w:r>
    </w:p>
    <w:p>
      <w:pPr>
        <w:pStyle w:val="ListParagraph"/>
        <w:numPr>
          <w:ilvl w:val="0"/>
          <w:numId w:val="2"/>
        </w:numPr>
        <w:spacing w:after="120" w:line="360"/>
      </w:pPr>
      <w:r>
        <w:rPr>
          <w:color w:val="333333"/>
          <w:sz w:val="20"/>
          <w:szCs w:val="20"/>
          <w:rFonts w:ascii="맑은 고딕" w:cs="맑은 고딕" w:eastAsia="맑은 고딕" w:hAnsi="맑은 고딕"/>
        </w:rPr>
        <w:t xml:space="preserve">불량품(불량률 1.5%, 월평균 350kg)</w:t>
      </w:r>
    </w:p>
    <w:p>
      <w:pPr>
        <w:pStyle w:val="ListParagraph"/>
        <w:numPr>
          <w:ilvl w:val="0"/>
          <w:numId w:val="2"/>
        </w:numPr>
        <w:spacing w:after="120" w:line="360"/>
      </w:pPr>
      <w:r>
        <w:rPr>
          <w:color w:val="333333"/>
          <w:sz w:val="20"/>
          <w:szCs w:val="20"/>
          <w:rFonts w:ascii="맑은 고딕" w:cs="맑은 고딕" w:eastAsia="맑은 고딕" w:hAnsi="맑은 고딕"/>
        </w:rPr>
        <w:t xml:space="preserve">러너/스프루(월평균 1,200kg)</w:t>
      </w:r>
    </w:p>
    <w:p>
      <w:pPr>
        <w:pStyle w:val="ListParagraph"/>
        <w:numPr>
          <w:ilvl w:val="0"/>
          <w:numId w:val="2"/>
        </w:numPr>
        <w:spacing w:after="120" w:line="360"/>
      </w:pPr>
      <w:r>
        <w:rPr>
          <w:color w:val="333333"/>
          <w:sz w:val="20"/>
          <w:szCs w:val="20"/>
          <w:rFonts w:ascii="맑은 고딕" w:cs="맑은 고딕" w:eastAsia="맑은 고딕" w:hAnsi="맑은 고딕"/>
        </w:rPr>
        <w:t xml:space="preserve">포장재 폐기물(월평균 450kg)</w:t>
      </w:r>
    </w:p>
    <w:p>
      <w:pPr>
        <w:pStyle w:val="ListParagraph"/>
        <w:numPr>
          <w:ilvl w:val="0"/>
          <w:numId w:val="2"/>
        </w:numPr>
        <w:spacing w:after="120" w:line="360"/>
      </w:pPr>
      <w:r>
        <w:rPr>
          <w:color w:val="333333"/>
          <w:sz w:val="20"/>
          <w:szCs w:val="20"/>
          <w:rFonts w:ascii="맑은 고딕" w:cs="맑은 고딕" w:eastAsia="맑은 고딕" w:hAnsi="맑은 고딕"/>
        </w:rPr>
        <w:t xml:space="preserve">도금 외주공정 반품 불량(월평균 80kg)</w:t>
      </w:r>
    </w:p>
    <w:p>
      <w:pPr>
        <w:spacing w:after="120" w:line="360"/>
        <w:ind w:left="480" w:hanging="240"/>
      </w:pPr>
      <w:r>
        <w:rPr>
          <w:color w:val="333333"/>
          <w:sz w:val="20"/>
          <w:szCs w:val="20"/>
          <w:rFonts w:ascii="맑은 고딕" w:cs="맑은 고딕" w:eastAsia="맑은 고딕" w:hAnsi="맑은 고딕"/>
        </w:rPr>
        <w:t xml:space="preserve">다. 에너지 사용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사출기 150톤: 시간당 45kWh, 300톤: 시간당 78kWh</w:t>
      </w:r>
    </w:p>
    <w:p>
      <w:pPr>
        <w:pStyle w:val="ListParagraph"/>
        <w:numPr>
          <w:ilvl w:val="0"/>
          <w:numId w:val="2"/>
        </w:numPr>
        <w:spacing w:after="120" w:line="360"/>
      </w:pPr>
      <w:r>
        <w:rPr>
          <w:color w:val="333333"/>
          <w:sz w:val="20"/>
          <w:szCs w:val="20"/>
          <w:rFonts w:ascii="맑은 고딕" w:cs="맑은 고딕" w:eastAsia="맑은 고딕" w:hAnsi="맑은 고딕"/>
        </w:rPr>
        <w:t xml:space="preserve">초음파 세척기: 시간당 12kWh</w:t>
      </w:r>
    </w:p>
    <w:p>
      <w:pPr>
        <w:pStyle w:val="ListParagraph"/>
        <w:numPr>
          <w:ilvl w:val="0"/>
          <w:numId w:val="2"/>
        </w:numPr>
        <w:spacing w:after="120" w:line="360"/>
      </w:pPr>
      <w:r>
        <w:rPr>
          <w:color w:val="333333"/>
          <w:sz w:val="20"/>
          <w:szCs w:val="20"/>
          <w:rFonts w:ascii="맑은 고딕" w:cs="맑은 고딕" w:eastAsia="맑은 고딕" w:hAnsi="맑은 고딕"/>
        </w:rPr>
        <w:t xml:space="preserve">냉각수 순환펌프: 연속 가동 (시간당 5.5kWh)</w:t>
      </w:r>
    </w:p>
    <w:p>
      <w:pPr>
        <w:spacing w:after="120" w:line="360"/>
        <w:ind w:left="480" w:hanging="240"/>
      </w:pPr>
      <w:r>
        <w:rPr>
          <w:color w:val="333333"/>
          <w:sz w:val="20"/>
          <w:szCs w:val="20"/>
          <w:rFonts w:ascii="맑은 고딕" w:cs="맑은 고딕" w:eastAsia="맑은 고딕" w:hAnsi="맑은 고딕"/>
        </w:rPr>
        <w:t xml:space="preserve">라. 수자원 사용 및 오폐수 발생</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사출기 냉각수: 일 15톤 순환 사용 (월 보충량 45톤)</w:t>
      </w:r>
    </w:p>
    <w:p>
      <w:pPr>
        <w:pStyle w:val="ListParagraph"/>
        <w:numPr>
          <w:ilvl w:val="0"/>
          <w:numId w:val="2"/>
        </w:numPr>
        <w:spacing w:after="120" w:line="360"/>
      </w:pPr>
      <w:r>
        <w:rPr>
          <w:color w:val="333333"/>
          <w:sz w:val="20"/>
          <w:szCs w:val="20"/>
          <w:rFonts w:ascii="맑은 고딕" w:cs="맑은 고딕" w:eastAsia="맑은 고딕" w:hAnsi="맑은 고딕"/>
        </w:rPr>
        <w:t xml:space="preserve">초음파 세척 폐수: 월 8톤</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생활하수: 직원 45명, 일 2.7톤</w:t>
      </w:r>
    </w:p>
    <w:p>
      <w:pPr>
        <w:spacing w:after="120" w:line="360"/>
        <w:ind w:left="480" w:hanging="240"/>
      </w:pPr>
      <w:r>
        <w:rPr>
          <w:color w:val="333333"/>
          <w:sz w:val="20"/>
          <w:szCs w:val="20"/>
          <w:rFonts w:ascii="맑은 고딕" w:cs="맑은 고딕" w:eastAsia="맑은 고딕" w:hAnsi="맑은 고딕"/>
        </w:rPr>
        <w:t xml:space="preserve">마. 화학물질 사용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이형제(실리콘 오일계): 월 25리터</w:t>
      </w:r>
    </w:p>
    <w:p>
      <w:pPr>
        <w:pStyle w:val="ListParagraph"/>
        <w:numPr>
          <w:ilvl w:val="0"/>
          <w:numId w:val="2"/>
        </w:numPr>
        <w:spacing w:after="120" w:line="360"/>
      </w:pPr>
      <w:r>
        <w:rPr>
          <w:color w:val="333333"/>
          <w:sz w:val="20"/>
          <w:szCs w:val="20"/>
          <w:rFonts w:ascii="맑은 고딕" w:cs="맑은 고딕" w:eastAsia="맑은 고딕" w:hAnsi="맑은 고딕"/>
        </w:rPr>
        <w:t xml:space="preserve">세척제(알칼리성): 월 45리터</w:t>
      </w:r>
    </w:p>
    <w:p>
      <w:pPr>
        <w:pStyle w:val="ListParagraph"/>
        <w:numPr>
          <w:ilvl w:val="0"/>
          <w:numId w:val="2"/>
        </w:numPr>
        <w:spacing w:after="120" w:line="360"/>
      </w:pPr>
      <w:r>
        <w:rPr>
          <w:color w:val="333333"/>
          <w:sz w:val="20"/>
          <w:szCs w:val="20"/>
          <w:rFonts w:ascii="맑은 고딕" w:cs="맑은 고딕" w:eastAsia="맑은 고딕" w:hAnsi="맑은 고딕"/>
        </w:rPr>
        <w:t xml:space="preserve">도금 외주공정에서 사용되는 크롬/니켈 화합물 (협력업체 관리)</w:t>
      </w:r>
    </w:p>
    <w:p>
      <w:pPr>
        <w:spacing w:after="120" w:line="360"/>
      </w:pPr>
      <w:r>
        <w:rPr>
          <w:color w:val="333333"/>
          <w:sz w:val="20"/>
          <w:szCs w:val="20"/>
          <w:rFonts w:ascii="맑은 고딕" w:cs="맑은 고딕" w:eastAsia="맑은 고딕" w:hAnsi="맑은 고딕"/>
        </w:rPr>
        <w:t xml:space="preserve">3. 중대성 평가 기준</w:t>
      </w:r>
    </w:p>
    <w:p>
      <w:pPr>
        <w:spacing w:after="120" w:line="360"/>
      </w:pPr>
      <w:r>
        <w:rPr>
          <w:color w:val="333333"/>
          <w:sz w:val="20"/>
          <w:szCs w:val="20"/>
          <w:rFonts w:ascii="맑은 고딕" w:cs="맑은 고딕" w:eastAsia="맑은 고딕" w:hAnsi="맑은 고딕"/>
        </w:rPr>
        <w:t xml:space="preserve">환경측면의 중대성은 다음 기준으로 평가한다 (EP-001 『환경측면 파악 및 평가 절차서』):</w:t>
      </w:r>
    </w:p>
    <w:p>
      <w:pPr>
        <w:spacing w:after="120" w:line="360"/>
        <w:ind w:left="480" w:hanging="240"/>
      </w:pPr>
      <w:r>
        <w:rPr>
          <w:color w:val="333333"/>
          <w:sz w:val="20"/>
          <w:szCs w:val="20"/>
          <w:rFonts w:ascii="맑은 고딕" w:cs="맑은 고딕" w:eastAsia="맑은 고딕" w:hAnsi="맑은 고딕"/>
        </w:rPr>
        <w:t xml:space="preserve">가. 환경영향의 심각성 (1~5점)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대기/수질/토양 오염 정도</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자원 소비량</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생태계 영향 가능성</w:t>
      </w:r>
    </w:p>
    <w:p>
      <w:pPr>
        <w:spacing w:after="120" w:line="360"/>
        <w:ind w:left="480" w:hanging="240"/>
      </w:pPr>
      <w:r>
        <w:rPr>
          <w:color w:val="333333"/>
          <w:sz w:val="20"/>
          <w:szCs w:val="20"/>
          <w:rFonts w:ascii="맑은 고딕" w:cs="맑은 고딕" w:eastAsia="맑은 고딕" w:hAnsi="맑은 고딕"/>
        </w:rPr>
        <w:t xml:space="preserve">나. 발생 빈도 (1~5점)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연속적(5점): 사출성형, 냉각수 사용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빈번함(4점): 이형제 사용, 폐기물 배출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가끔(3점): 금형 교체</w:t>
      </w:r>
    </w:p>
    <w:p>
      <w:pPr>
        <w:pStyle w:val="ListParagraph"/>
        <w:numPr>
          <w:ilvl w:val="0"/>
          <w:numId w:val="2"/>
        </w:numPr>
        <w:spacing w:after="120" w:line="360"/>
      </w:pPr>
      <w:r>
        <w:rPr>
          <w:color w:val="333333"/>
          <w:sz w:val="20"/>
          <w:szCs w:val="20"/>
          <w:rFonts w:ascii="맑은 고딕" w:cs="맑은 고딕" w:eastAsia="맑은 고딕" w:hAnsi="맑은 고딕"/>
        </w:rPr>
        <w:t xml:space="preserve">드물게(2점): 설비 고장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거의 없음(1점): 원료 누출</w:t>
      </w:r>
    </w:p>
    <w:p>
      <w:pPr>
        <w:spacing w:after="120" w:line="360"/>
        <w:ind w:left="480" w:hanging="240"/>
      </w:pPr>
      <w:r>
        <w:rPr>
          <w:color w:val="333333"/>
          <w:sz w:val="20"/>
          <w:szCs w:val="20"/>
          <w:rFonts w:ascii="맑은 고딕" w:cs="맑은 고딕" w:eastAsia="맑은 고딕" w:hAnsi="맑은 고딕"/>
        </w:rPr>
        <w:t xml:space="preserve">다. 법규 준수 여부</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위반 가능성이 있는 경우 자동으로 '중대한 환경측면' 판정</w:t>
      </w:r>
    </w:p>
    <w:p>
      <w:pPr>
        <w:spacing w:after="120" w:line="360"/>
      </w:pPr>
      <w:r>
        <w:rPr>
          <w:color w:val="333333"/>
          <w:sz w:val="20"/>
          <w:szCs w:val="20"/>
          <w:rFonts w:ascii="맑은 고딕" w:cs="맑은 고딕" w:eastAsia="맑은 고딕" w:hAnsi="맑은 고딕"/>
        </w:rPr>
        <w:t xml:space="preserve">4. 중대한 환경측면 결정</w:t>
      </w:r>
    </w:p>
    <w:p>
      <w:pPr>
        <w:spacing w:after="120" w:line="360"/>
      </w:pPr>
      <w:r>
        <w:rPr>
          <w:color w:val="333333"/>
          <w:sz w:val="20"/>
          <w:szCs w:val="20"/>
          <w:rFonts w:ascii="맑은 고딕" w:cs="맑은 고딕" w:eastAsia="맑은 고딕" w:hAnsi="맑은 고딕"/>
        </w:rPr>
        <w:t xml:space="preserve">심각성×빈도 점수가 15점 이상이거나 법규 준수 위험이 있는 환경측면을 '중대한 환경측면'으로 결정한다:</w:t>
      </w:r>
    </w:p>
    <w:p>
      <w:pPr>
        <w:spacing w:after="120" w:line="360"/>
        <w:ind w:left="480" w:hanging="240"/>
      </w:pPr>
      <w:r>
        <w:rPr>
          <w:color w:val="333333"/>
          <w:sz w:val="20"/>
          <w:szCs w:val="20"/>
          <w:rFonts w:ascii="맑은 고딕" w:cs="맑은 고딕" w:eastAsia="맑은 고딕" w:hAnsi="맑은 고딕"/>
        </w:rPr>
        <w:t xml:space="preserve">가. 사출기 운전 시 VOC 배출 (20점)</w:t>
      </w:r>
    </w:p>
    <w:p>
      <w:pPr>
        <w:spacing w:after="120" w:line="360"/>
        <w:ind w:left="480" w:hanging="240"/>
      </w:pPr>
      <w:r>
        <w:rPr>
          <w:color w:val="333333"/>
          <w:sz w:val="20"/>
          <w:szCs w:val="20"/>
          <w:rFonts w:ascii="맑은 고딕" w:cs="맑은 고딕" w:eastAsia="맑은 고딕" w:hAnsi="맑은 고딕"/>
        </w:rPr>
        <w:t xml:space="preserve">나. 플라스틱 폐기물 발생 (18점)</w:t>
      </w:r>
    </w:p>
    <w:p>
      <w:pPr>
        <w:spacing w:after="120" w:line="360"/>
        <w:ind w:left="480" w:hanging="240"/>
      </w:pPr>
      <w:r>
        <w:rPr>
          <w:color w:val="333333"/>
          <w:sz w:val="20"/>
          <w:szCs w:val="20"/>
          <w:rFonts w:ascii="맑은 고딕" w:cs="맑은 고딕" w:eastAsia="맑은 고딕" w:hAnsi="맑은 고딕"/>
        </w:rPr>
        <w:t xml:space="preserve">다. 전력 사용 (16점)</w:t>
      </w:r>
    </w:p>
    <w:p>
      <w:pPr>
        <w:spacing w:after="120" w:line="360"/>
        <w:ind w:left="480" w:hanging="240"/>
      </w:pPr>
      <w:r>
        <w:rPr>
          <w:color w:val="333333"/>
          <w:sz w:val="20"/>
          <w:szCs w:val="20"/>
          <w:rFonts w:ascii="맑은 고딕" w:cs="맑은 고딕" w:eastAsia="맑은 고딕" w:hAnsi="맑은 고딕"/>
        </w:rPr>
        <w:t xml:space="preserve">라. 외주 도금공정의 중금속 사용 (15점)</w:t>
      </w:r>
    </w:p>
    <w:p>
      <w:pPr>
        <w:spacing w:after="120" w:line="360"/>
        <w:ind w:left="480" w:hanging="240"/>
      </w:pPr>
      <w:r>
        <w:rPr>
          <w:color w:val="333333"/>
          <w:sz w:val="20"/>
          <w:szCs w:val="20"/>
          <w:rFonts w:ascii="맑은 고딕" w:cs="맑은 고딕" w:eastAsia="맑은 고딕" w:hAnsi="맑은 고딕"/>
        </w:rPr>
        <w:t xml:space="preserve">마. 이형제/세척제 사용 및 보관 (15점)</w:t>
      </w:r>
    </w:p>
    <w:p>
      <w:pPr>
        <w:spacing w:after="120" w:line="360"/>
      </w:pPr>
      <w:r>
        <w:rPr>
          <w:color w:val="333333"/>
          <w:sz w:val="20"/>
          <w:szCs w:val="20"/>
          <w:rFonts w:ascii="맑은 고딕" w:cs="맑은 고딕" w:eastAsia="맑은 고딕" w:hAnsi="맑은 고딕"/>
        </w:rPr>
        <w:t xml:space="preserve">환경측면은 연 1회 재평가하며, 공정 변경, 신제품 도입, 법규 개정 시 수시로 재평가한다. 평가 결과는 QF-022 『환경측면 영향평가표』에 기록하고 환경안전팀장이 승인한다.</w:t>
      </w:r>
    </w:p>
    <w:p>
      <w:pPr>
        <w:spacing w:after="120" w:line="360"/>
        <w:ind w:left="480" w:hanging="240"/>
      </w:pPr>
      <w:r>
        <w:rPr>
          <w:color w:val="333333"/>
          <w:sz w:val="20"/>
          <w:szCs w:val="20"/>
          <w:rFonts w:ascii="맑은 고딕" w:cs="맑은 고딕" w:eastAsia="맑은 고딕" w:hAnsi="맑은 고딕"/>
        </w:rPr>
        <w:t xml:space="preserve">6.1.3 준수 의무</w:t>
      </w:r>
    </w:p>
    <w:p>
      <w:pPr>
        <w:spacing w:after="120" w:line="360"/>
        <w:ind w:left="480" w:hanging="0"/>
      </w:pPr>
      <w:r>
        <w:rPr>
          <w:color w:val="333333"/>
          <w:sz w:val="20"/>
          <w:szCs w:val="20"/>
          <w:rFonts w:ascii="맑은 고딕" w:cs="맑은 고딕" w:eastAsia="맑은 고딕" w:hAnsi="맑은 고딕"/>
        </w:rPr>
        <w:t xml:space="preserve">회사는 중대한 환경측면과 관련된 법적 요구사항 및 조직이 동의한 기타 요구사항을 파악하고, 이러한 준수 의무가 환경경영시스템에 어떻게 적용되는지 결정한다.</w:t>
      </w:r>
    </w:p>
    <w:p>
      <w:pPr>
        <w:spacing w:after="120" w:line="360"/>
      </w:pPr>
      <w:r>
        <w:rPr>
          <w:color w:val="333333"/>
          <w:sz w:val="20"/>
          <w:szCs w:val="20"/>
          <w:rFonts w:ascii="맑은 고딕" w:cs="맑은 고딕" w:eastAsia="맑은 고딕" w:hAnsi="맑은 고딕"/>
        </w:rPr>
        <w:t xml:space="preserve">1. 준수 의무의 범위</w:t>
      </w:r>
    </w:p>
    <w:p>
      <w:pPr>
        <w:spacing w:after="120" w:line="360"/>
        <w:ind w:left="480" w:hanging="240"/>
      </w:pPr>
      <w:r>
        <w:rPr>
          <w:color w:val="333333"/>
          <w:sz w:val="20"/>
          <w:szCs w:val="20"/>
          <w:rFonts w:ascii="맑은 고딕" w:cs="맑은 고딕" w:eastAsia="맑은 고딕" w:hAnsi="맑은 고딕"/>
        </w:rPr>
        <w:t xml:space="preserve">가. 법적 요구사항</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대기환경보전법: VOC 배출허용기준, 대기배출시설 신고</w:t>
      </w:r>
    </w:p>
    <w:p>
      <w:pPr>
        <w:pStyle w:val="ListParagraph"/>
        <w:numPr>
          <w:ilvl w:val="0"/>
          <w:numId w:val="2"/>
        </w:numPr>
        <w:spacing w:after="120" w:line="360"/>
      </w:pPr>
      <w:r>
        <w:rPr>
          <w:color w:val="333333"/>
          <w:sz w:val="20"/>
          <w:szCs w:val="20"/>
          <w:rFonts w:ascii="맑은 고딕" w:cs="맑은 고딕" w:eastAsia="맑은 고딕" w:hAnsi="맑은 고딕"/>
        </w:rPr>
        <w:t xml:space="preserve">물환경보전법: 수질오염물질 배출허용기준</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폐기물관리법: 사업장폐기물 배출자 신고, 위탁처리 의무</w:t>
      </w:r>
    </w:p>
    <w:p>
      <w:pPr>
        <w:pStyle w:val="ListParagraph"/>
        <w:numPr>
          <w:ilvl w:val="0"/>
          <w:numId w:val="2"/>
        </w:numPr>
        <w:spacing w:after="120" w:line="360"/>
      </w:pPr>
      <w:r>
        <w:rPr>
          <w:color w:val="333333"/>
          <w:sz w:val="20"/>
          <w:szCs w:val="20"/>
          <w:rFonts w:ascii="맑은 고딕" w:cs="맑은 고딕" w:eastAsia="맑은 고딕" w:hAnsi="맑은 고딕"/>
        </w:rPr>
        <w:t xml:space="preserve">화학물질관리법: 유해화학물질 취급시설 설치·운영 기준</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자원순환기본법: 순환자원 인정, 재활용 목표</w:t>
      </w:r>
    </w:p>
    <w:p>
      <w:pPr>
        <w:pStyle w:val="ListParagraph"/>
        <w:numPr>
          <w:ilvl w:val="0"/>
          <w:numId w:val="2"/>
        </w:numPr>
        <w:spacing w:after="120" w:line="360"/>
      </w:pPr>
      <w:r>
        <w:rPr>
          <w:color w:val="333333"/>
          <w:sz w:val="20"/>
          <w:szCs w:val="20"/>
          <w:rFonts w:ascii="맑은 고딕" w:cs="맑은 고딕" w:eastAsia="맑은 고딕" w:hAnsi="맑은 고딕"/>
        </w:rPr>
        <w:t xml:space="preserve">소음·진동관리법: 사출기 소음 배출허용기준</w:t>
      </w:r>
    </w:p>
    <w:p>
      <w:pPr>
        <w:pStyle w:val="ListParagraph"/>
        <w:numPr>
          <w:ilvl w:val="0"/>
          <w:numId w:val="2"/>
        </w:numPr>
        <w:spacing w:after="120" w:line="360"/>
      </w:pPr>
      <w:r>
        <w:rPr>
          <w:color w:val="333333"/>
          <w:sz w:val="20"/>
          <w:szCs w:val="20"/>
          <w:rFonts w:ascii="맑은 고딕" w:cs="맑은 고딕" w:eastAsia="맑은 고딕" w:hAnsi="맑은 고딕"/>
        </w:rPr>
        <w:t xml:space="preserve">산업안전보건법: MSDS 작성·비치, 근로자 안전보건교육</w:t>
      </w:r>
    </w:p>
    <w:p>
      <w:pPr>
        <w:spacing w:after="120" w:line="360"/>
        <w:ind w:left="480" w:hanging="240"/>
      </w:pPr>
      <w:r>
        <w:rPr>
          <w:color w:val="333333"/>
          <w:sz w:val="20"/>
          <w:szCs w:val="20"/>
          <w:rFonts w:ascii="맑은 고딕" w:cs="맑은 고딕" w:eastAsia="맑은 고딕" w:hAnsi="맑은 고딕"/>
        </w:rPr>
        <w:t xml:space="preserve">나. 고객 요구사항</w:t>
      </w:r>
    </w:p>
    <w:p>
      <w:pPr>
        <w:pStyle w:val="ListParagraph"/>
        <w:numPr>
          <w:ilvl w:val="0"/>
          <w:numId w:val="2"/>
        </w:numPr>
        <w:spacing w:after="120" w:line="360"/>
      </w:pPr>
      <w:r>
        <w:rPr>
          <w:color w:val="333333"/>
          <w:sz w:val="20"/>
          <w:szCs w:val="20"/>
          <w:rFonts w:ascii="맑은 고딕" w:cs="맑은 고딕" w:eastAsia="맑은 고딕" w:hAnsi="맑은 고딕"/>
        </w:rPr>
        <w:t xml:space="preserve">현대모비스: 친환경 포장재 사용, ISO 14001 인증 유지</w:t>
      </w:r>
    </w:p>
    <w:p>
      <w:pPr>
        <w:pStyle w:val="ListParagraph"/>
        <w:numPr>
          <w:ilvl w:val="0"/>
          <w:numId w:val="2"/>
        </w:numPr>
        <w:spacing w:after="120" w:line="360"/>
      </w:pPr>
      <w:r>
        <w:rPr>
          <w:color w:val="333333"/>
          <w:sz w:val="20"/>
          <w:szCs w:val="20"/>
          <w:rFonts w:ascii="맑은 고딕" w:cs="맑은 고딕" w:eastAsia="맑은 고딕" w:hAnsi="맑은 고딕"/>
        </w:rPr>
        <w:t xml:space="preserve">삼성전자: RoHS 준수, 분쟁광물 미사용 확약서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LS산전: 할로겐 프리(Halogen Free) 원자재 사용</w:t>
      </w:r>
    </w:p>
    <w:p>
      <w:pPr>
        <w:spacing w:after="120" w:line="360"/>
        <w:ind w:left="480" w:hanging="240"/>
      </w:pPr>
      <w:r>
        <w:rPr>
          <w:color w:val="333333"/>
          <w:sz w:val="20"/>
          <w:szCs w:val="20"/>
          <w:rFonts w:ascii="맑은 고딕" w:cs="맑은 고딕" w:eastAsia="맑은 고딕" w:hAnsi="맑은 고딕"/>
        </w:rPr>
        <w:t xml:space="preserve">다. 자발적 준수 의무</w:t>
      </w:r>
    </w:p>
    <w:p>
      <w:pPr>
        <w:pStyle w:val="ListParagraph"/>
        <w:numPr>
          <w:ilvl w:val="0"/>
          <w:numId w:val="2"/>
        </w:numPr>
        <w:spacing w:after="120" w:line="360"/>
      </w:pPr>
      <w:r>
        <w:rPr>
          <w:color w:val="333333"/>
          <w:sz w:val="20"/>
          <w:szCs w:val="20"/>
          <w:rFonts w:ascii="맑은 고딕" w:cs="맑은 고딕" w:eastAsia="맑은 고딕" w:hAnsi="맑은 고딕"/>
        </w:rPr>
        <w:t xml:space="preserve">한국플라스틱공업협동조합 자율환경협약</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경기도 중소기업 온실가스 감축 자발적 협약</w:t>
      </w:r>
    </w:p>
    <w:p>
      <w:pPr>
        <w:pStyle w:val="ListParagraph"/>
        <w:numPr>
          <w:ilvl w:val="0"/>
          <w:numId w:val="2"/>
        </w:numPr>
        <w:spacing w:after="120" w:line="360"/>
      </w:pPr>
      <w:r>
        <w:rPr>
          <w:color w:val="333333"/>
          <w:sz w:val="20"/>
          <w:szCs w:val="20"/>
          <w:rFonts w:ascii="맑은 고딕" w:cs="맑은 고딕" w:eastAsia="맑은 고딕" w:hAnsi="맑은 고딕"/>
        </w:rPr>
        <w:t xml:space="preserve">ISO 14001:2026 인증 유지</w:t>
      </w:r>
    </w:p>
    <w:p>
      <w:pPr>
        <w:spacing w:after="120" w:line="360"/>
      </w:pPr>
      <w:r>
        <w:rPr>
          <w:color w:val="333333"/>
          <w:sz w:val="20"/>
          <w:szCs w:val="20"/>
          <w:rFonts w:ascii="맑은 고딕" w:cs="맑은 고딕" w:eastAsia="맑은 고딕" w:hAnsi="맑은 고딕"/>
        </w:rPr>
        <w:t xml:space="preserve">2. 준수 의무 파악 및 갱신</w:t>
      </w:r>
    </w:p>
    <w:p>
      <w:pPr>
        <w:spacing w:after="120" w:line="360"/>
      </w:pPr>
      <w:r>
        <w:rPr>
          <w:color w:val="333333"/>
          <w:sz w:val="20"/>
          <w:szCs w:val="20"/>
          <w:rFonts w:ascii="맑은 고딕" w:cs="맑은 고딕" w:eastAsia="맑은 고딕" w:hAnsi="맑은 고딕"/>
        </w:rPr>
        <w:t xml:space="preserve">환경안전팀장은 다음 방법으로 준수 의무를 파악하고 최신 상태로 유지한다:</w:t>
      </w:r>
    </w:p>
    <w:p>
      <w:pPr>
        <w:spacing w:after="120" w:line="360"/>
        <w:ind w:left="480" w:hanging="240"/>
      </w:pPr>
      <w:r>
        <w:rPr>
          <w:color w:val="333333"/>
          <w:sz w:val="20"/>
          <w:szCs w:val="20"/>
          <w:rFonts w:ascii="맑은 고딕" w:cs="맑은 고딕" w:eastAsia="맑은 고딕" w:hAnsi="맑은 고딕"/>
        </w:rPr>
        <w:t xml:space="preserve">가. 환경부·고용노동부 법령정보 시스템 월 1회 모니터링</w:t>
      </w:r>
    </w:p>
    <w:p>
      <w:pPr>
        <w:spacing w:after="120" w:line="360"/>
        <w:ind w:left="480" w:hanging="240"/>
      </w:pPr>
      <w:r>
        <w:rPr>
          <w:color w:val="333333"/>
          <w:sz w:val="20"/>
          <w:szCs w:val="20"/>
          <w:rFonts w:ascii="맑은 고딕" w:cs="맑은 고딕" w:eastAsia="맑은 고딕" w:hAnsi="맑은 고딕"/>
        </w:rPr>
        <w:t xml:space="preserve">나. 한국환경공단 환경법령 이메일링서비스 구독</w:t>
      </w:r>
    </w:p>
    <w:p>
      <w:pPr>
        <w:spacing w:after="120" w:line="360"/>
        <w:ind w:left="480" w:hanging="240"/>
      </w:pPr>
      <w:r>
        <w:rPr>
          <w:color w:val="333333"/>
          <w:sz w:val="20"/>
          <w:szCs w:val="20"/>
          <w:rFonts w:ascii="맑은 고딕" w:cs="맑은 고딕" w:eastAsia="맑은 고딕" w:hAnsi="맑은 고딕"/>
        </w:rPr>
        <w:t xml:space="preserve">다. 고객사 요구사항 변경 통보 접수 시 즉시 반영</w:t>
      </w:r>
    </w:p>
    <w:p>
      <w:pPr>
        <w:spacing w:after="120" w:line="360"/>
        <w:ind w:left="480" w:hanging="240"/>
      </w:pPr>
      <w:r>
        <w:rPr>
          <w:color w:val="333333"/>
          <w:sz w:val="20"/>
          <w:szCs w:val="20"/>
          <w:rFonts w:ascii="맑은 고딕" w:cs="맑은 고딕" w:eastAsia="맑은 고딕" w:hAnsi="맑은 고딕"/>
        </w:rPr>
        <w:t xml:space="preserve">라. 법무법인 환경 자문 서비스 연 2회 활용</w:t>
      </w:r>
    </w:p>
    <w:p>
      <w:pPr>
        <w:spacing w:after="120" w:line="360"/>
      </w:pPr>
      <w:r>
        <w:rPr>
          <w:color w:val="333333"/>
          <w:sz w:val="20"/>
          <w:szCs w:val="20"/>
          <w:rFonts w:ascii="맑은 고딕" w:cs="맑은 고딕" w:eastAsia="맑은 고딕" w:hAnsi="맑은 고딕"/>
        </w:rPr>
        <w:t xml:space="preserve">준수 의무는 QF-025 『법규 등록부』에 등록하고, 적용 부서, 담당자, 준수 방법, 평가 주기를 명시한다. EP-002 『환경 법규 파악 및 준수평가 절차서』에 따라 연 2회 준수 평가를 실시하며, 평가 결과는 QF-037 『준수 평가 기록서』에 기록한다.</w:t>
      </w:r>
    </w:p>
    <w:p>
      <w:pPr>
        <w:spacing w:after="120" w:line="360"/>
      </w:pPr>
      <w:r>
        <w:rPr>
          <w:color w:val="333333"/>
          <w:sz w:val="20"/>
          <w:szCs w:val="20"/>
          <w:rFonts w:ascii="맑은 고딕" w:cs="맑은 고딕" w:eastAsia="맑은 고딕" w:hAnsi="맑은 고딕"/>
        </w:rPr>
        <w:t xml:space="preserve">3. 운영 통제와의 연계</w:t>
      </w:r>
    </w:p>
    <w:p>
      <w:pPr>
        <w:spacing w:after="120" w:line="360"/>
      </w:pPr>
      <w:r>
        <w:rPr>
          <w:color w:val="333333"/>
          <w:sz w:val="20"/>
          <w:szCs w:val="20"/>
          <w:rFonts w:ascii="맑은 고딕" w:cs="맑은 고딕" w:eastAsia="맑은 고딕" w:hAnsi="맑은 고딕"/>
        </w:rPr>
        <w:t xml:space="preserve">준수 의무는 8.1 운용 기획 및 관리에 반영되어 실제 공정에서 준수되도록 관리한다:</w:t>
      </w:r>
    </w:p>
    <w:p>
      <w:pPr>
        <w:spacing w:after="120" w:line="360"/>
        <w:ind w:left="480" w:hanging="240"/>
      </w:pPr>
      <w:r>
        <w:rPr>
          <w:color w:val="333333"/>
          <w:sz w:val="20"/>
          <w:szCs w:val="20"/>
          <w:rFonts w:ascii="맑은 고딕" w:cs="맑은 고딕" w:eastAsia="맑은 고딕" w:hAnsi="맑은 고딕"/>
        </w:rPr>
        <w:t xml:space="preserve">가. 대기환경보전법: 사출기 배기가스 처리시설(활성탄 흡착탑) 월 1회 점검</w:t>
      </w:r>
    </w:p>
    <w:p>
      <w:pPr>
        <w:spacing w:after="120" w:line="360"/>
        <w:ind w:left="480" w:hanging="240"/>
      </w:pPr>
      <w:r>
        <w:rPr>
          <w:color w:val="333333"/>
          <w:sz w:val="20"/>
          <w:szCs w:val="20"/>
          <w:rFonts w:ascii="맑은 고딕" w:cs="맑은 고딕" w:eastAsia="맑은 고딕" w:hAnsi="맑은 고딕"/>
        </w:rPr>
        <w:t xml:space="preserve">나. 폐기물관리법: 폐기물 분리배출 교육, 위탁업체(에코원) 연 1회 현장 확인</w:t>
      </w:r>
    </w:p>
    <w:p>
      <w:pPr>
        <w:spacing w:after="120" w:line="360"/>
        <w:ind w:left="480" w:hanging="240"/>
      </w:pPr>
      <w:r>
        <w:rPr>
          <w:color w:val="333333"/>
          <w:sz w:val="20"/>
          <w:szCs w:val="20"/>
          <w:rFonts w:ascii="맑은 고딕" w:cs="맑은 고딕" w:eastAsia="맑은 고딕" w:hAnsi="맑은 고딕"/>
        </w:rPr>
        <w:t xml:space="preserve">다. 화학물질관리법: 이형제·세척제 MSDS 비치, 보관함 잠금 관리</w:t>
      </w:r>
    </w:p>
    <w:p>
      <w:pPr>
        <w:spacing w:after="120" w:line="360"/>
        <w:ind w:left="480" w:hanging="240"/>
      </w:pPr>
      <w:r>
        <w:rPr>
          <w:color w:val="333333"/>
          <w:sz w:val="20"/>
          <w:szCs w:val="20"/>
          <w:rFonts w:ascii="맑은 고딕" w:cs="맑은 고딕" w:eastAsia="맑은 고딕" w:hAnsi="맑은 고딕"/>
        </w:rPr>
        <w:t xml:space="preserve">라. 고객 RoHS 요구사항: 원자재 입고 시 성적서 확인, 분기 1회 XRF 분석</w:t>
      </w:r>
    </w:p>
    <w:p>
      <w:pPr>
        <w:spacing w:after="120" w:line="360"/>
        <w:ind w:left="480" w:hanging="240"/>
      </w:pPr>
      <w:r>
        <w:rPr>
          <w:color w:val="333333"/>
          <w:sz w:val="20"/>
          <w:szCs w:val="20"/>
          <w:rFonts w:ascii="맑은 고딕" w:cs="맑은 고딕" w:eastAsia="맑은 고딕" w:hAnsi="맑은 고딕"/>
        </w:rPr>
        <w:t xml:space="preserve">6.1.4 리스크 및 기회</w:t>
      </w:r>
    </w:p>
    <w:p>
      <w:pPr>
        <w:spacing w:after="120" w:line="360"/>
        <w:ind w:left="480" w:hanging="0"/>
      </w:pPr>
      <w:r>
        <w:rPr>
          <w:color w:val="333333"/>
          <w:sz w:val="20"/>
          <w:szCs w:val="20"/>
          <w:rFonts w:ascii="맑은 고딕" w:cs="맑은 고딕" w:eastAsia="맑은 고딕" w:hAnsi="맑은 고딕"/>
        </w:rPr>
        <w:t xml:space="preserve">회사는 중대한 환경측면, 준수 의무, 조직의 상황 및 이해관계자 니즈를 고려하여 다루어야 할 리스크와 기회를 결정한다.</w:t>
      </w:r>
    </w:p>
    <w:p>
      <w:pPr>
        <w:spacing w:after="120" w:line="360"/>
      </w:pPr>
      <w:r>
        <w:rPr>
          <w:color w:val="333333"/>
          <w:sz w:val="20"/>
          <w:szCs w:val="20"/>
          <w:rFonts w:ascii="맑은 고딕" w:cs="맑은 고딕" w:eastAsia="맑은 고딕" w:hAnsi="맑은 고딕"/>
        </w:rPr>
        <w:t xml:space="preserve">1. 잠재적으로 유해한 영향을 지닌 리스크 (플라스틱 사출성형 업종)</w:t>
      </w:r>
    </w:p>
    <w:p>
      <w:pPr>
        <w:spacing w:after="120" w:line="360"/>
        <w:ind w:left="480" w:hanging="240"/>
      </w:pPr>
      <w:r>
        <w:rPr>
          <w:color w:val="333333"/>
          <w:sz w:val="20"/>
          <w:szCs w:val="20"/>
          <w:rFonts w:ascii="맑은 고딕" w:cs="맑은 고딕" w:eastAsia="맑은 고딕" w:hAnsi="맑은 고딕"/>
        </w:rPr>
        <w:t xml:space="preserve">가. 법규 준수 리스크</w:t>
      </w:r>
    </w:p>
    <w:p>
      <w:pPr>
        <w:pStyle w:val="ListParagraph"/>
        <w:numPr>
          <w:ilvl w:val="0"/>
          <w:numId w:val="2"/>
        </w:numPr>
        <w:spacing w:after="120" w:line="360"/>
      </w:pPr>
      <w:r>
        <w:rPr>
          <w:color w:val="333333"/>
          <w:sz w:val="20"/>
          <w:szCs w:val="20"/>
          <w:rFonts w:ascii="맑은 고딕" w:cs="맑은 고딕" w:eastAsia="맑은 고딕" w:hAnsi="맑은 고딕"/>
        </w:rPr>
        <w:t xml:space="preserve">VOC 배출허용기준 초과 위험 (활성탄 흡착탑 교체 지연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위탁처리 계약 만료 미갱신으로 인한 적체</w:t>
      </w:r>
    </w:p>
    <w:p>
      <w:pPr>
        <w:pStyle w:val="ListParagraph"/>
        <w:numPr>
          <w:ilvl w:val="0"/>
          <w:numId w:val="2"/>
        </w:numPr>
        <w:spacing w:after="120" w:line="360"/>
      </w:pPr>
      <w:r>
        <w:rPr>
          <w:color w:val="333333"/>
          <w:sz w:val="20"/>
          <w:szCs w:val="20"/>
          <w:rFonts w:ascii="맑은 고딕" w:cs="맑은 고딕" w:eastAsia="맑은 고딕" w:hAnsi="맑은 고딕"/>
        </w:rPr>
        <w:t xml:space="preserve">이형제 누출 시 토양오염 및 과태료 부과</w:t>
      </w:r>
    </w:p>
    <w:p>
      <w:pPr>
        <w:spacing w:after="120" w:line="360"/>
        <w:ind w:left="480" w:hanging="240"/>
      </w:pPr>
      <w:r>
        <w:rPr>
          <w:color w:val="333333"/>
          <w:sz w:val="20"/>
          <w:szCs w:val="20"/>
          <w:rFonts w:ascii="맑은 고딕" w:cs="맑은 고딕" w:eastAsia="맑은 고딕" w:hAnsi="맑은 고딕"/>
        </w:rPr>
        <w:t xml:space="preserve">나. 기후변화 관련 리스크</w:t>
      </w:r>
    </w:p>
    <w:p>
      <w:pPr>
        <w:pStyle w:val="ListParagraph"/>
        <w:numPr>
          <w:ilvl w:val="0"/>
          <w:numId w:val="2"/>
        </w:numPr>
        <w:spacing w:after="120" w:line="360"/>
      </w:pPr>
      <w:r>
        <w:rPr>
          <w:color w:val="333333"/>
          <w:sz w:val="20"/>
          <w:szCs w:val="20"/>
          <w:rFonts w:ascii="맑은 고딕" w:cs="맑은 고딕" w:eastAsia="맑은 고딕" w:hAnsi="맑은 고딕"/>
        </w:rPr>
        <w:t xml:space="preserve">폭염으로 인한 사출기 냉각 효율 저하 (하절기 생산성 5% 감소)</w:t>
      </w:r>
    </w:p>
    <w:p>
      <w:pPr>
        <w:pStyle w:val="ListParagraph"/>
        <w:numPr>
          <w:ilvl w:val="0"/>
          <w:numId w:val="2"/>
        </w:numPr>
        <w:spacing w:after="120" w:line="360"/>
      </w:pPr>
      <w:r>
        <w:rPr>
          <w:color w:val="333333"/>
          <w:sz w:val="20"/>
          <w:szCs w:val="20"/>
          <w:rFonts w:ascii="맑은 고딕" w:cs="맑은 고딕" w:eastAsia="맑은 고딕" w:hAnsi="맑은 고딕"/>
        </w:rPr>
        <w:t xml:space="preserve">집중호우 시 원자재 창고 침수 위험 (1층 보관)</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전력망 불안정으로 인한 생산 중단 (연 2~3회 순간정전 발생)</w:t>
      </w:r>
    </w:p>
    <w:p>
      <w:pPr>
        <w:spacing w:after="120" w:line="360"/>
        <w:ind w:left="480" w:hanging="240"/>
      </w:pPr>
      <w:r>
        <w:rPr>
          <w:color w:val="333333"/>
          <w:sz w:val="20"/>
          <w:szCs w:val="20"/>
          <w:rFonts w:ascii="맑은 고딕" w:cs="맑은 고딕" w:eastAsia="맑은 고딕" w:hAnsi="맑은 고딕"/>
        </w:rPr>
        <w:t xml:space="preserve">다. 원자재 공급망 리스크</w:t>
      </w:r>
    </w:p>
    <w:p>
      <w:pPr>
        <w:pStyle w:val="ListParagraph"/>
        <w:numPr>
          <w:ilvl w:val="0"/>
          <w:numId w:val="2"/>
        </w:numPr>
        <w:spacing w:after="120" w:line="360"/>
      </w:pPr>
      <w:r>
        <w:rPr>
          <w:color w:val="333333"/>
          <w:sz w:val="20"/>
          <w:szCs w:val="20"/>
          <w:rFonts w:ascii="맑은 고딕" w:cs="맑은 고딕" w:eastAsia="맑은 고딕" w:hAnsi="맑은 고딕"/>
        </w:rPr>
        <w:t xml:space="preserve">석유화학 원료(PP, ABS) 가격 급등 (최근 3년간 연평균 8% 상승)</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중국 공급업체 환경규제 강화로 납기 지연</w:t>
      </w:r>
    </w:p>
    <w:p>
      <w:pPr>
        <w:pStyle w:val="ListParagraph"/>
        <w:numPr>
          <w:ilvl w:val="0"/>
          <w:numId w:val="2"/>
        </w:numPr>
        <w:spacing w:after="120" w:line="360"/>
      </w:pPr>
      <w:r>
        <w:rPr>
          <w:color w:val="333333"/>
          <w:sz w:val="20"/>
          <w:szCs w:val="20"/>
          <w:rFonts w:ascii="맑은 고딕" w:cs="맑은 고딕" w:eastAsia="맑은 고딕" w:hAnsi="맑은 고딕"/>
        </w:rPr>
        <w:t xml:space="preserve">RoHS 준수 원료 공급 부족</w:t>
      </w:r>
    </w:p>
    <w:p>
      <w:pPr>
        <w:spacing w:after="120" w:line="360"/>
        <w:ind w:left="480" w:hanging="240"/>
      </w:pPr>
      <w:r>
        <w:rPr>
          <w:color w:val="333333"/>
          <w:sz w:val="20"/>
          <w:szCs w:val="20"/>
          <w:rFonts w:ascii="맑은 고딕" w:cs="맑은 고딕" w:eastAsia="맑은 고딕" w:hAnsi="맑은 고딕"/>
        </w:rPr>
        <w:t xml:space="preserve">라. 생태계 영향 리스크</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외주 도금공정의 중금속(크롬, 니켈) 관리 부실 시 수질오염</w:t>
      </w:r>
    </w:p>
    <w:p>
      <w:pPr>
        <w:pStyle w:val="ListParagraph"/>
        <w:numPr>
          <w:ilvl w:val="0"/>
          <w:numId w:val="2"/>
        </w:numPr>
        <w:spacing w:after="120" w:line="360"/>
      </w:pPr>
      <w:r>
        <w:rPr>
          <w:color w:val="333333"/>
          <w:sz w:val="20"/>
          <w:szCs w:val="20"/>
          <w:rFonts w:ascii="맑은 고딕" w:cs="맑은 고딕" w:eastAsia="맑은 고딕" w:hAnsi="맑은 고딕"/>
        </w:rPr>
        <w:t xml:space="preserve">플라스틱 미세입자 배출로 인한 해양 생태계 영향</w:t>
      </w:r>
    </w:p>
    <w:p>
      <w:pPr>
        <w:spacing w:after="120" w:line="360"/>
        <w:ind w:left="480" w:hanging="240"/>
      </w:pPr>
      <w:r>
        <w:rPr>
          <w:color w:val="333333"/>
          <w:sz w:val="20"/>
          <w:szCs w:val="20"/>
          <w:rFonts w:ascii="맑은 고딕" w:cs="맑은 고딕" w:eastAsia="맑은 고딕" w:hAnsi="맑은 고딕"/>
        </w:rPr>
        <w:t xml:space="preserve">마. 이해관계자 평판 리스크</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환경사고 발생 시 고객사(현대모비스, 삼성전자) 거래 중단</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지역 주민 민원 (소음, 악취) 발생 시 조업 제한</w:t>
      </w:r>
    </w:p>
    <w:p>
      <w:pPr>
        <w:spacing w:after="120" w:line="360"/>
      </w:pPr>
      <w:r>
        <w:rPr>
          <w:color w:val="333333"/>
          <w:sz w:val="20"/>
          <w:szCs w:val="20"/>
          <w:rFonts w:ascii="맑은 고딕" w:cs="맑은 고딕" w:eastAsia="맑은 고딕" w:hAnsi="맑은 고딕"/>
        </w:rPr>
        <w:t xml:space="preserve">2. 잠재적으로 유익한 영향을 지닌 기회</w:t>
      </w:r>
    </w:p>
    <w:p>
      <w:pPr>
        <w:spacing w:after="120" w:line="360"/>
        <w:ind w:left="480" w:hanging="240"/>
      </w:pPr>
      <w:r>
        <w:rPr>
          <w:color w:val="333333"/>
          <w:sz w:val="20"/>
          <w:szCs w:val="20"/>
          <w:rFonts w:ascii="맑은 고딕" w:cs="맑은 고딕" w:eastAsia="맑은 고딕" w:hAnsi="맑은 고딕"/>
        </w:rPr>
        <w:t xml:space="preserve">가. 순환 경제 전환 기회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불량품·러너 재생 설비 도입 시 폐기물 50% 감축 및 원가 절감 (월 350만원)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재생 플라스틱 사용 제품 개발로 친환경 시장 진입</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고객사 ESG 평가에서 가점 획득하여 수주량 증대</w:t>
      </w:r>
    </w:p>
    <w:p>
      <w:pPr>
        <w:spacing w:after="120" w:line="360"/>
        <w:ind w:left="480" w:hanging="240"/>
      </w:pPr>
      <w:r>
        <w:rPr>
          <w:color w:val="333333"/>
          <w:sz w:val="20"/>
          <w:szCs w:val="20"/>
          <w:rFonts w:ascii="맑은 고딕" w:cs="맑은 고딕" w:eastAsia="맑은 고딕" w:hAnsi="맑은 고딕"/>
        </w:rPr>
        <w:t xml:space="preserve">나. 에너지 효율 개선 기회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인버터형 사출기 교체 시 전력 사용량 30% 절감 (연 4,200만원)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태양광 패널 설치 (옥상 500㎡) 시 전기요금 15% 절감</w:t>
      </w:r>
    </w:p>
    <w:p>
      <w:pPr>
        <w:pStyle w:val="ListParagraph"/>
        <w:numPr>
          <w:ilvl w:val="0"/>
          <w:numId w:val="2"/>
        </w:numPr>
        <w:spacing w:after="120" w:line="360"/>
      </w:pPr>
      <w:r>
        <w:rPr>
          <w:color w:val="333333"/>
          <w:sz w:val="20"/>
          <w:szCs w:val="20"/>
          <w:rFonts w:ascii="맑은 고딕" w:cs="맑은 고딕" w:eastAsia="맑은 고딕" w:hAnsi="맑은 고딕"/>
        </w:rPr>
        <w:t xml:space="preserve">LED 조명 전환 완료로 조명 전력 60% 절감 달성</w:t>
      </w:r>
    </w:p>
    <w:p>
      <w:pPr>
        <w:spacing w:after="120" w:line="360"/>
        <w:ind w:left="480" w:hanging="240"/>
      </w:pPr>
      <w:r>
        <w:rPr>
          <w:color w:val="333333"/>
          <w:sz w:val="20"/>
          <w:szCs w:val="20"/>
          <w:rFonts w:ascii="맑은 고딕" w:cs="맑은 고딕" w:eastAsia="맑은 고딕" w:hAnsi="맑은 고딕"/>
        </w:rPr>
        <w:t xml:space="preserve">다. 기술 혁신 기회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실시간 에너지 모니터링 시스템 도입으로 피크 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AI 기반 불량 예측 시스템으로 불량률 1.5% → 0.8% 감축</w:t>
      </w:r>
    </w:p>
    <w:p>
      <w:pPr>
        <w:pStyle w:val="ListParagraph"/>
        <w:numPr>
          <w:ilvl w:val="0"/>
          <w:numId w:val="2"/>
        </w:numPr>
        <w:spacing w:after="120" w:line="360"/>
      </w:pPr>
      <w:r>
        <w:rPr>
          <w:color w:val="333333"/>
          <w:sz w:val="20"/>
          <w:szCs w:val="20"/>
          <w:rFonts w:ascii="맑은 고딕" w:cs="맑은 고딕" w:eastAsia="맑은 고딕" w:hAnsi="맑은 고딕"/>
        </w:rPr>
        <w:t xml:space="preserve">초음파 세척수 재활용 시스템으로 용수 사용량 40% 절감</w:t>
      </w:r>
    </w:p>
    <w:p>
      <w:pPr>
        <w:spacing w:after="120" w:line="360"/>
        <w:ind w:left="480" w:hanging="240"/>
      </w:pPr>
      <w:r>
        <w:rPr>
          <w:color w:val="333333"/>
          <w:sz w:val="20"/>
          <w:szCs w:val="20"/>
          <w:rFonts w:ascii="맑은 고딕" w:cs="맑은 고딕" w:eastAsia="맑은 고딕" w:hAnsi="맑은 고딕"/>
        </w:rPr>
        <w:t xml:space="preserve">라. 이해관계자 협력 기회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한국플라스틱공업협동조합 공동 ESG 컨설팅 참여</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지역 중소기업과 폐기물 공동 처리로 비용 20% 절감</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고객사(삼성전자) 협력사 환경 지원 프로그램 활용</w:t>
      </w:r>
    </w:p>
    <w:p>
      <w:pPr>
        <w:spacing w:after="120" w:line="360"/>
        <w:ind w:left="480" w:hanging="240"/>
      </w:pPr>
      <w:r>
        <w:rPr>
          <w:color w:val="333333"/>
          <w:sz w:val="20"/>
          <w:szCs w:val="20"/>
          <w:rFonts w:ascii="맑은 고딕" w:cs="맑은 고딕" w:eastAsia="맑은 고딕" w:hAnsi="맑은 고딕"/>
        </w:rPr>
        <w:t xml:space="preserve">마. 생물다양성 보호 기회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공장 부지 내 빗물정원 조성으로 빗물 저류 및 생태 서식지 제공</w:t>
      </w:r>
    </w:p>
    <w:p>
      <w:pPr>
        <w:pStyle w:val="ListParagraph"/>
        <w:numPr>
          <w:ilvl w:val="0"/>
          <w:numId w:val="2"/>
        </w:numPr>
        <w:spacing w:after="120" w:line="360"/>
      </w:pPr>
      <w:r>
        <w:rPr>
          <w:color w:val="333333"/>
          <w:sz w:val="20"/>
          <w:szCs w:val="20"/>
          <w:rFonts w:ascii="맑은 고딕" w:cs="맑은 고딕" w:eastAsia="맑은 고딕" w:hAnsi="맑은 고딕"/>
        </w:rPr>
        <w:t xml:space="preserve">옥상 녹화 사업으로 열섬 효과 완화 및 단열 개선</w:t>
      </w:r>
    </w:p>
    <w:p>
      <w:pPr>
        <w:spacing w:after="120" w:line="360"/>
      </w:pPr>
      <w:r>
        <w:rPr>
          <w:color w:val="333333"/>
          <w:sz w:val="20"/>
          <w:szCs w:val="20"/>
          <w:rFonts w:ascii="맑은 고딕" w:cs="맑은 고딕" w:eastAsia="맑은 고딕" w:hAnsi="맑은 고딕"/>
        </w:rPr>
        <w:t xml:space="preserve">3. 리스크 및 기회 평가 방법</w:t>
      </w:r>
    </w:p>
    <w:p>
      <w:pPr>
        <w:spacing w:after="120" w:line="360"/>
      </w:pPr>
      <w:r>
        <w:rPr>
          <w:color w:val="333333"/>
          <w:sz w:val="20"/>
          <w:szCs w:val="20"/>
          <w:rFonts w:ascii="맑은 고딕" w:cs="맑은 고딕" w:eastAsia="맑은 고딕" w:hAnsi="맑은 고딕"/>
        </w:rPr>
        <w:t xml:space="preserve">환경안전팀은 연 1회 또는 중요 변경 발생 시 리스크 및 기회를 평가한다:</w:t>
      </w:r>
    </w:p>
    <w:p>
      <w:pPr>
        <w:spacing w:after="120" w:line="360"/>
        <w:ind w:left="480" w:hanging="240"/>
      </w:pPr>
      <w:r>
        <w:rPr>
          <w:color w:val="333333"/>
          <w:sz w:val="20"/>
          <w:szCs w:val="20"/>
          <w:rFonts w:ascii="맑은 고딕" w:cs="맑은 고딕" w:eastAsia="맑은 고딕" w:hAnsi="맑은 고딕"/>
        </w:rPr>
        <w:t xml:space="preserve">가. 평가 기준</w:t>
      </w:r>
    </w:p>
    <w:p>
      <w:pPr>
        <w:pStyle w:val="ListParagraph"/>
        <w:numPr>
          <w:ilvl w:val="0"/>
          <w:numId w:val="2"/>
        </w:numPr>
        <w:spacing w:after="120" w:line="360"/>
      </w:pPr>
      <w:r>
        <w:rPr>
          <w:color w:val="333333"/>
          <w:sz w:val="20"/>
          <w:szCs w:val="20"/>
          <w:rFonts w:ascii="맑은 고딕" w:cs="맑은 고딕" w:eastAsia="맑은 고딕" w:hAnsi="맑은 고딕"/>
        </w:rPr>
        <w:t xml:space="preserve">발생 가능성(1~5등급): 거의 없음(1) ~ 확실함(5)</w:t>
      </w:r>
    </w:p>
    <w:p>
      <w:pPr>
        <w:pStyle w:val="ListParagraph"/>
        <w:numPr>
          <w:ilvl w:val="0"/>
          <w:numId w:val="2"/>
        </w:numPr>
        <w:spacing w:after="120" w:line="360"/>
      </w:pPr>
      <w:r>
        <w:rPr>
          <w:color w:val="333333"/>
          <w:sz w:val="20"/>
          <w:szCs w:val="20"/>
          <w:rFonts w:ascii="맑은 고딕" w:cs="맑은 고딕" w:eastAsia="맑은 고딕" w:hAnsi="맑은 고딕"/>
        </w:rPr>
        <w:t xml:space="preserve">영향도(1~5등급): 미미함(1) ~ 치명적(5)</w:t>
      </w:r>
    </w:p>
    <w:p>
      <w:pPr>
        <w:pStyle w:val="ListParagraph"/>
        <w:numPr>
          <w:ilvl w:val="0"/>
          <w:numId w:val="2"/>
        </w:numPr>
        <w:spacing w:after="120" w:line="360"/>
      </w:pPr>
      <w:r>
        <w:rPr>
          <w:color w:val="333333"/>
          <w:sz w:val="20"/>
          <w:szCs w:val="20"/>
          <w:rFonts w:ascii="맑은 고딕" w:cs="맑은 고딕" w:eastAsia="맑은 고딕" w:hAnsi="맑은 고딕"/>
        </w:rPr>
        <w:t xml:space="preserve">리스크 수준 = 발생 가능성 × 영향도</w:t>
      </w:r>
    </w:p>
    <w:p>
      <w:pPr>
        <w:spacing w:after="120" w:line="360"/>
        <w:ind w:left="480" w:hanging="240"/>
      </w:pPr>
      <w:r>
        <w:rPr>
          <w:color w:val="333333"/>
          <w:sz w:val="20"/>
          <w:szCs w:val="20"/>
          <w:rFonts w:ascii="맑은 고딕" w:cs="맑은 고딕" w:eastAsia="맑은 고딕" w:hAnsi="맑은 고딕"/>
        </w:rPr>
        <w:t xml:space="preserve">나. 우선순위 결정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높음(16~25점): 즉시 조치 필요, 대표이사 보고</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중간(9~15점): 3개월 내 조치, 부서장 승인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낮음(1~8점): 모니터링, 담당자 관리</w:t>
      </w:r>
    </w:p>
    <w:p>
      <w:pPr>
        <w:spacing w:after="120" w:line="360"/>
        <w:ind w:left="480" w:hanging="240"/>
      </w:pPr>
      <w:r>
        <w:rPr>
          <w:color w:val="333333"/>
          <w:sz w:val="20"/>
          <w:szCs w:val="20"/>
          <w:rFonts w:ascii="맑은 고딕" w:cs="맑은 고딕" w:eastAsia="맑은 고딕" w:hAnsi="맑은 고딕"/>
        </w:rPr>
        <w:t xml:space="preserve">다. 문서화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QF-030 『환경 리스크·기회 평가표』에 평가 결과 기록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리스크 및 기회 목록을 문서화된 정보로 유지 (ISO 14001:2026 6.1.4 요구사항)</w:t>
      </w:r>
    </w:p>
    <w:p>
      <w:pPr>
        <w:spacing w:after="120" w:line="360"/>
      </w:pPr>
      <w:r>
        <w:rPr>
          <w:color w:val="333333"/>
          <w:sz w:val="20"/>
          <w:szCs w:val="20"/>
          <w:rFonts w:ascii="맑은 고딕" w:cs="맑은 고딕" w:eastAsia="맑은 고딕" w:hAnsi="맑은 고딕"/>
        </w:rPr>
        <w:t xml:space="preserve">평가 결과는 6.1.5 기획 조치, 6.2 환경목표, 9.3 경영검토의 입력사항으로 활용된다.</w:t>
      </w:r>
    </w:p>
    <w:p>
      <w:pPr>
        <w:spacing w:after="120" w:line="360"/>
        <w:ind w:left="480" w:hanging="240"/>
      </w:pPr>
      <w:r>
        <w:rPr>
          <w:color w:val="333333"/>
          <w:sz w:val="20"/>
          <w:szCs w:val="20"/>
          <w:rFonts w:ascii="맑은 고딕" w:cs="맑은 고딕" w:eastAsia="맑은 고딕" w:hAnsi="맑은 고딕"/>
        </w:rPr>
        <w:t xml:space="preserve">6.1.5 기획 조치</w:t>
      </w:r>
    </w:p>
    <w:p>
      <w:pPr>
        <w:spacing w:after="120" w:line="360"/>
        <w:ind w:left="480" w:hanging="0"/>
      </w:pPr>
      <w:r>
        <w:rPr>
          <w:color w:val="333333"/>
          <w:sz w:val="20"/>
          <w:szCs w:val="20"/>
          <w:rFonts w:ascii="맑은 고딕" w:cs="맑은 고딕" w:eastAsia="맑은 고딕" w:hAnsi="맑은 고딕"/>
        </w:rPr>
        <w:t xml:space="preserve">회사는 6.1.2~6.1.4에서 결정된 중대한 환경측면, 준수 의무, 리스크와 기회를 다루기 위한 조치를 기획한다.</w:t>
      </w:r>
    </w:p>
    <w:p>
      <w:pPr>
        <w:spacing w:after="120" w:line="360"/>
      </w:pPr>
      <w:r>
        <w:rPr>
          <w:color w:val="333333"/>
          <w:sz w:val="20"/>
          <w:szCs w:val="20"/>
          <w:rFonts w:ascii="맑은 고딕" w:cs="맑은 고딕" w:eastAsia="맑은 고딕" w:hAnsi="맑은 고딕"/>
        </w:rPr>
        <w:t xml:space="preserve">1. 조치의 기획</w:t>
      </w:r>
    </w:p>
    <w:p>
      <w:pPr>
        <w:spacing w:after="120" w:line="360"/>
        <w:ind w:left="480" w:hanging="240"/>
      </w:pPr>
      <w:r>
        <w:rPr>
          <w:color w:val="333333"/>
          <w:sz w:val="20"/>
          <w:szCs w:val="20"/>
          <w:rFonts w:ascii="맑은 고딕" w:cs="맑은 고딕" w:eastAsia="맑은 고딕" w:hAnsi="맑은 고딕"/>
        </w:rPr>
        <w:t xml:space="preserve">가. 우선순위 설정 기준</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준수 의무 관련: 최우선 (즉시 조치)</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중대한 환경측면: 높은 우선순위 (분기 단위 조치)</w:t>
      </w:r>
    </w:p>
    <w:p>
      <w:pPr>
        <w:pStyle w:val="ListParagraph"/>
        <w:numPr>
          <w:ilvl w:val="0"/>
          <w:numId w:val="2"/>
        </w:numPr>
        <w:spacing w:after="120" w:line="360"/>
      </w:pPr>
      <w:r>
        <w:rPr>
          <w:color w:val="333333"/>
          <w:sz w:val="20"/>
          <w:szCs w:val="20"/>
          <w:rFonts w:ascii="맑은 고딕" w:cs="맑은 고딕" w:eastAsia="맑은 고딕" w:hAnsi="맑은 고딕"/>
        </w:rPr>
        <w:t xml:space="preserve">높은 리스크(16점 이상): 높은 우선순위</w:t>
      </w:r>
    </w:p>
    <w:p>
      <w:pPr>
        <w:pStyle w:val="ListParagraph"/>
        <w:numPr>
          <w:ilvl w:val="0"/>
          <w:numId w:val="2"/>
        </w:numPr>
        <w:spacing w:after="120" w:line="360"/>
      </w:pPr>
      <w:r>
        <w:rPr>
          <w:color w:val="333333"/>
          <w:sz w:val="20"/>
          <w:szCs w:val="20"/>
          <w:rFonts w:ascii="맑은 고딕" w:cs="맑은 고딕" w:eastAsia="맑은 고딕" w:hAnsi="맑은 고딕"/>
        </w:rPr>
        <w:t xml:space="preserve">높은 기회(16점 이상): 중간 우선순위</w:t>
      </w:r>
    </w:p>
    <w:p>
      <w:pPr>
        <w:pStyle w:val="ListParagraph"/>
        <w:numPr>
          <w:ilvl w:val="0"/>
          <w:numId w:val="2"/>
        </w:numPr>
        <w:spacing w:after="120" w:line="360"/>
      </w:pPr>
      <w:r>
        <w:rPr>
          <w:color w:val="333333"/>
          <w:sz w:val="20"/>
          <w:szCs w:val="20"/>
          <w:rFonts w:ascii="맑은 고딕" w:cs="맑은 고딕" w:eastAsia="맑은 고딕" w:hAnsi="맑은 고딕"/>
        </w:rPr>
        <w:t xml:space="preserve">낮은 리스크·기회: 장기 모니터링</w:t>
      </w:r>
    </w:p>
    <w:p>
      <w:pPr>
        <w:spacing w:after="120" w:line="360"/>
        <w:ind w:left="480" w:hanging="240"/>
      </w:pPr>
      <w:r>
        <w:rPr>
          <w:color w:val="333333"/>
          <w:sz w:val="20"/>
          <w:szCs w:val="20"/>
          <w:rFonts w:ascii="맑은 고딕" w:cs="맑은 고딕" w:eastAsia="맑은 고딕" w:hAnsi="맑은 고딕"/>
        </w:rPr>
        <w:t xml:space="preserve">나. 조치 유형</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예방 조치: 환경영향 발생 방지 (설비 개선, 대체 물질 도입)</w:t>
      </w:r>
    </w:p>
    <w:p>
      <w:pPr>
        <w:pStyle w:val="ListParagraph"/>
        <w:numPr>
          <w:ilvl w:val="0"/>
          <w:numId w:val="2"/>
        </w:numPr>
        <w:spacing w:after="120" w:line="360"/>
      </w:pPr>
      <w:r>
        <w:rPr>
          <w:color w:val="333333"/>
          <w:sz w:val="20"/>
          <w:szCs w:val="20"/>
          <w:rFonts w:ascii="맑은 고딕" w:cs="맑은 고딕" w:eastAsia="맑은 고딕" w:hAnsi="맑은 고딕"/>
        </w:rPr>
        <w:t xml:space="preserve">완화 조치: 환경영향 저감 (배출 저감 시설, 재활용 확대)</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전가 조치: 리스크 이전 (환경책임보험 가입)</w:t>
      </w:r>
    </w:p>
    <w:p>
      <w:pPr>
        <w:pStyle w:val="ListParagraph"/>
        <w:numPr>
          <w:ilvl w:val="0"/>
          <w:numId w:val="2"/>
        </w:numPr>
        <w:spacing w:after="120" w:line="360"/>
      </w:pPr>
      <w:r>
        <w:rPr>
          <w:color w:val="333333"/>
          <w:sz w:val="20"/>
          <w:szCs w:val="20"/>
          <w:rFonts w:ascii="맑은 고딕" w:cs="맑은 고딕" w:eastAsia="맑은 고딕" w:hAnsi="맑은 고딕"/>
        </w:rPr>
        <w:t xml:space="preserve">수용 조치: 리스크 수용 (낮은 수준 리스크에 대한 모니터링)</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활용 조치: 기회 극대화 (에너지 효율화, 친환경 제품 개발)</w:t>
      </w:r>
    </w:p>
    <w:p>
      <w:pPr>
        <w:spacing w:after="120" w:line="360"/>
      </w:pPr>
      <w:r>
        <w:rPr>
          <w:color w:val="333333"/>
          <w:sz w:val="20"/>
          <w:szCs w:val="20"/>
          <w:rFonts w:ascii="맑은 고딕" w:cs="맑은 고딕" w:eastAsia="맑은 고딕" w:hAnsi="맑은 고딕"/>
        </w:rPr>
        <w:t xml:space="preserve">2. 조치의 환경경영시스템 통합</w:t>
      </w:r>
    </w:p>
    <w:p>
      <w:pPr>
        <w:spacing w:after="120" w:line="360"/>
        <w:ind w:left="480" w:hanging="240"/>
      </w:pPr>
      <w:r>
        <w:rPr>
          <w:color w:val="333333"/>
          <w:sz w:val="20"/>
          <w:szCs w:val="20"/>
          <w:rFonts w:ascii="맑은 고딕" w:cs="맑은 고딕" w:eastAsia="맑은 고딕" w:hAnsi="맑은 고딕"/>
        </w:rPr>
        <w:t xml:space="preserve">가. 환경목표 수립(6.2)</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주요 리스크와 기회를 환경목표로 전환</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VOC 배출 리스크 → 목표: VOC 배출량 전년 대비 10% 감축</w:t>
      </w:r>
    </w:p>
    <w:p>
      <w:pPr>
        <w:spacing w:after="120" w:line="360"/>
        <w:ind w:left="480" w:hanging="240"/>
      </w:pPr>
      <w:r>
        <w:rPr>
          <w:color w:val="333333"/>
          <w:sz w:val="20"/>
          <w:szCs w:val="20"/>
          <w:rFonts w:ascii="맑은 고딕" w:cs="맑은 고딕" w:eastAsia="맑은 고딕" w:hAnsi="맑은 고딕"/>
        </w:rPr>
        <w:t xml:space="preserve">나. 자원 제공(7.1)</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조치 실행에 필요한 인력, 예산, 설비 할당</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폐플라스틱 재생설비 구입 예산 8,500만원 확보</w:t>
      </w:r>
    </w:p>
    <w:p>
      <w:pPr>
        <w:spacing w:after="120" w:line="360"/>
        <w:ind w:left="480" w:hanging="240"/>
      </w:pPr>
      <w:r>
        <w:rPr>
          <w:color w:val="333333"/>
          <w:sz w:val="20"/>
          <w:szCs w:val="20"/>
          <w:rFonts w:ascii="맑은 고딕" w:cs="맑은 고딕" w:eastAsia="맑은 고딕" w:hAnsi="맑은 고딕"/>
        </w:rPr>
        <w:t xml:space="preserve">다. 역량 및 인식(7.2, 7.3)</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조치 담당자에 대한 교육훈련</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환경안전팀 실무자 폐기물관리사 자격증 취득 지원</w:t>
      </w:r>
    </w:p>
    <w:p>
      <w:pPr>
        <w:spacing w:after="120" w:line="360"/>
        <w:ind w:left="480" w:hanging="240"/>
      </w:pPr>
      <w:r>
        <w:rPr>
          <w:color w:val="333333"/>
          <w:sz w:val="20"/>
          <w:szCs w:val="20"/>
          <w:rFonts w:ascii="맑은 고딕" w:cs="맑은 고딕" w:eastAsia="맑은 고딕" w:hAnsi="맑은 고딕"/>
        </w:rPr>
        <w:t xml:space="preserve">라. 운용 통제(8.1)</w:t>
      </w:r>
    </w:p>
    <w:p>
      <w:pPr>
        <w:pStyle w:val="ListParagraph"/>
        <w:numPr>
          <w:ilvl w:val="0"/>
          <w:numId w:val="2"/>
        </w:numPr>
        <w:spacing w:after="120" w:line="360"/>
      </w:pPr>
      <w:r>
        <w:rPr>
          <w:color w:val="333333"/>
          <w:sz w:val="20"/>
          <w:szCs w:val="20"/>
          <w:rFonts w:ascii="맑은 고딕" w:cs="맑은 고딕" w:eastAsia="맑은 고딕" w:hAnsi="맑은 고딕"/>
        </w:rPr>
        <w:t xml:space="preserve">일상 운영에 조치 내용 반영</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사출기 운전 표준에 VOC 저감 운전 조건 명시</w:t>
      </w:r>
    </w:p>
    <w:p>
      <w:pPr>
        <w:spacing w:after="120" w:line="360"/>
        <w:ind w:left="480" w:hanging="240"/>
      </w:pPr>
      <w:r>
        <w:rPr>
          <w:color w:val="333333"/>
          <w:sz w:val="20"/>
          <w:szCs w:val="20"/>
          <w:rFonts w:ascii="맑은 고딕" w:cs="맑은 고딕" w:eastAsia="맑은 고딕" w:hAnsi="맑은 고딕"/>
        </w:rPr>
        <w:t xml:space="preserve">마. 비상사태 대비(8.2)</w:t>
      </w:r>
    </w:p>
    <w:p>
      <w:pPr>
        <w:pStyle w:val="ListParagraph"/>
        <w:numPr>
          <w:ilvl w:val="0"/>
          <w:numId w:val="2"/>
        </w:numPr>
        <w:spacing w:after="120" w:line="360"/>
      </w:pPr>
      <w:r>
        <w:rPr>
          <w:color w:val="333333"/>
          <w:sz w:val="20"/>
          <w:szCs w:val="20"/>
          <w:rFonts w:ascii="맑은 고딕" w:cs="맑은 고딕" w:eastAsia="맑은 고딕" w:hAnsi="맑은 고딕"/>
        </w:rPr>
        <w:t xml:space="preserve">비상사태 시나리오에 조치 반영</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이형제 누출 대응 절차 수립 (EP-003 참조)</w:t>
      </w:r>
    </w:p>
    <w:p>
      <w:pPr>
        <w:spacing w:after="120" w:line="360"/>
        <w:ind w:left="480" w:hanging="240"/>
      </w:pPr>
      <w:r>
        <w:rPr>
          <w:color w:val="333333"/>
          <w:sz w:val="20"/>
          <w:szCs w:val="20"/>
          <w:rFonts w:ascii="맑은 고딕" w:cs="맑은 고딕" w:eastAsia="맑은 고딕" w:hAnsi="맑은 고딕"/>
        </w:rPr>
        <w:t xml:space="preserve">바. 모니터링 및 측정(9.1)</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조치 실행 상태 및 효과 측정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VOC 배출량 월 1회 측정, 목표 대비 추이 분석</w:t>
      </w:r>
    </w:p>
    <w:p>
      <w:pPr>
        <w:spacing w:after="120" w:line="360"/>
      </w:pPr>
      <w:r>
        <w:rPr>
          <w:color w:val="333333"/>
          <w:sz w:val="20"/>
          <w:szCs w:val="20"/>
          <w:rFonts w:ascii="맑은 고딕" w:cs="맑은 고딕" w:eastAsia="맑은 고딕" w:hAnsi="맑은 고딕"/>
        </w:rPr>
        <w:t xml:space="preserve">3. 조치의 유효성 평가 방법 (ISO 14001:2026 신규 요구사항)</w:t>
      </w:r>
    </w:p>
    <w:p>
      <w:pPr>
        <w:spacing w:after="120" w:line="360"/>
      </w:pPr>
      <w:r>
        <w:rPr>
          <w:color w:val="333333"/>
          <w:sz w:val="20"/>
          <w:szCs w:val="20"/>
          <w:rFonts w:ascii="맑은 고딕" w:cs="맑은 고딕" w:eastAsia="맑은 고딕" w:hAnsi="맑은 고딕"/>
        </w:rPr>
        <w:t xml:space="preserve">각 조치에 대해 유효성 평가 방법을 사전에 결정하고 기획 단계에서 명시한다:</w:t>
      </w:r>
    </w:p>
    <w:p>
      <w:pPr>
        <w:spacing w:after="120" w:line="360"/>
        <w:ind w:left="480" w:hanging="240"/>
      </w:pPr>
      <w:r>
        <w:rPr>
          <w:color w:val="333333"/>
          <w:sz w:val="20"/>
          <w:szCs w:val="20"/>
          <w:rFonts w:ascii="맑은 고딕" w:cs="맑은 고딕" w:eastAsia="맑은 고딕" w:hAnsi="맑은 고딕"/>
        </w:rPr>
        <w:t xml:space="preserve">가. 정량적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가능한 지표 설정: VOC 배출량(kg/월), 폐기물 발생량(ton/월), 전력 사용량(kWh/월)</w:t>
      </w:r>
    </w:p>
    <w:p>
      <w:pPr>
        <w:pStyle w:val="ListParagraph"/>
        <w:numPr>
          <w:ilvl w:val="0"/>
          <w:numId w:val="2"/>
        </w:numPr>
        <w:spacing w:after="120" w:line="360"/>
      </w:pPr>
      <w:r>
        <w:rPr>
          <w:color w:val="333333"/>
          <w:sz w:val="20"/>
          <w:szCs w:val="20"/>
          <w:rFonts w:ascii="맑은 고딕" w:cs="맑은 고딕" w:eastAsia="맑은 고딕" w:hAnsi="맑은 고딕"/>
        </w:rPr>
        <w:t xml:space="preserve">목표 대비 달성률 산정: (실적/목표) × 100</w:t>
      </w:r>
    </w:p>
    <w:p>
      <w:pPr>
        <w:pStyle w:val="ListParagraph"/>
        <w:numPr>
          <w:ilvl w:val="0"/>
          <w:numId w:val="2"/>
        </w:numPr>
        <w:spacing w:after="120" w:line="360"/>
      </w:pPr>
      <w:r>
        <w:rPr>
          <w:color w:val="333333"/>
          <w:sz w:val="20"/>
          <w:szCs w:val="20"/>
          <w:rFonts w:ascii="맑은 고딕" w:cs="맑은 고딕" w:eastAsia="맑은 고딕" w:hAnsi="맑은 고딕"/>
        </w:rPr>
        <w:t xml:space="preserve">평가 주기: 월별 모니터링, 분기별 경향 분석</w:t>
      </w:r>
    </w:p>
    <w:p>
      <w:pPr>
        <w:spacing w:after="120" w:line="360"/>
        <w:ind w:left="480" w:hanging="240"/>
      </w:pPr>
      <w:r>
        <w:rPr>
          <w:color w:val="333333"/>
          <w:sz w:val="20"/>
          <w:szCs w:val="20"/>
          <w:rFonts w:ascii="맑은 고딕" w:cs="맑은 고딕" w:eastAsia="맑은 고딕" w:hAnsi="맑은 고딕"/>
        </w:rPr>
        <w:t xml:space="preserve">나. 정성적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체크리스트 기반 이행도 평가 (이행률 %)</w:t>
      </w:r>
    </w:p>
    <w:p>
      <w:pPr>
        <w:pStyle w:val="ListParagraph"/>
        <w:numPr>
          <w:ilvl w:val="0"/>
          <w:numId w:val="2"/>
        </w:numPr>
        <w:spacing w:after="120" w:line="360"/>
      </w:pPr>
      <w:r>
        <w:rPr>
          <w:color w:val="333333"/>
          <w:sz w:val="20"/>
          <w:szCs w:val="20"/>
          <w:rFonts w:ascii="맑은 고딕" w:cs="맑은 고딕" w:eastAsia="맑은 고딕" w:hAnsi="맑은 고딕"/>
        </w:rPr>
        <w:t xml:space="preserve">이해관계자 만족도 조사 (고객, 지역 주민)</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 시 조치 실행 상태 확인</w:t>
      </w:r>
    </w:p>
    <w:p>
      <w:pPr>
        <w:spacing w:after="120" w:line="360"/>
        <w:ind w:left="480" w:hanging="240"/>
      </w:pPr>
      <w:r>
        <w:rPr>
          <w:color w:val="333333"/>
          <w:sz w:val="20"/>
          <w:szCs w:val="20"/>
          <w:rFonts w:ascii="맑은 고딕" w:cs="맑은 고딕" w:eastAsia="맑은 고딕" w:hAnsi="맑은 고딕"/>
        </w:rPr>
        <w:t xml:space="preserve">다. 사례별 평가 방법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VOC 저감 조치: 월별 배출량 측정, 전년 동월 대비 감축률 산정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재활용 확대: 재활용률(재활용량/총 발생량) 분기별 산정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에너지 효율화: 원단위(kWh/생산량) 월별 추이 분석</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준수: 연 2회 준수평가 결과 (적합/부적합)</w:t>
      </w:r>
    </w:p>
    <w:p>
      <w:pPr>
        <w:pStyle w:val="ListParagraph"/>
        <w:numPr>
          <w:ilvl w:val="0"/>
          <w:numId w:val="2"/>
        </w:numPr>
        <w:spacing w:after="120" w:line="360"/>
      </w:pPr>
      <w:r>
        <w:rPr>
          <w:color w:val="333333"/>
          <w:sz w:val="20"/>
          <w:szCs w:val="20"/>
          <w:rFonts w:ascii="맑은 고딕" w:cs="맑은 고딕" w:eastAsia="맑은 고딕" w:hAnsi="맑은 고딕"/>
        </w:rPr>
        <w:t xml:space="preserve">직원 인식 개선: 연 1회 환경 인식 설문 조사</w:t>
      </w:r>
    </w:p>
    <w:p>
      <w:pPr>
        <w:spacing w:after="120" w:line="360"/>
        <w:ind w:left="480" w:hanging="240"/>
      </w:pPr>
      <w:r>
        <w:rPr>
          <w:color w:val="333333"/>
          <w:sz w:val="20"/>
          <w:szCs w:val="20"/>
          <w:rFonts w:ascii="맑은 고딕" w:cs="맑은 고딕" w:eastAsia="맑은 고딕" w:hAnsi="맑은 고딕"/>
        </w:rPr>
        <w:t xml:space="preserve">라. 미흡 시 후속 조치</w:t>
      </w:r>
    </w:p>
    <w:p>
      <w:pPr>
        <w:pStyle w:val="ListParagraph"/>
        <w:numPr>
          <w:ilvl w:val="0"/>
          <w:numId w:val="2"/>
        </w:numPr>
        <w:spacing w:after="120" w:line="360"/>
      </w:pPr>
      <w:r>
        <w:rPr>
          <w:color w:val="333333"/>
          <w:sz w:val="20"/>
          <w:szCs w:val="20"/>
          <w:rFonts w:ascii="맑은 고딕" w:cs="맑은 고딕" w:eastAsia="맑은 고딕" w:hAnsi="맑은 고딕"/>
        </w:rPr>
        <w:t xml:space="preserve">유효성이 미흡한 경우(목표 달성률 80% 미만) 원인 분석</w:t>
      </w:r>
    </w:p>
    <w:p>
      <w:pPr>
        <w:pStyle w:val="ListParagraph"/>
        <w:numPr>
          <w:ilvl w:val="0"/>
          <w:numId w:val="2"/>
        </w:numPr>
        <w:spacing w:after="120" w:line="360"/>
      </w:pPr>
      <w:r>
        <w:rPr>
          <w:color w:val="333333"/>
          <w:sz w:val="20"/>
          <w:szCs w:val="20"/>
          <w:rFonts w:ascii="맑은 고딕" w:cs="맑은 고딕" w:eastAsia="맑은 고딕" w:hAnsi="맑은 고딕"/>
        </w:rPr>
        <w:t xml:space="preserve">10.2 부적합 및 시정조치 프로세스 적용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조치 계획 수정 또는 추가 자원 투입</w:t>
      </w:r>
    </w:p>
    <w:p>
      <w:pPr>
        <w:spacing w:after="120" w:line="360"/>
      </w:pPr>
      <w:r>
        <w:rPr>
          <w:color w:val="333333"/>
          <w:sz w:val="20"/>
          <w:szCs w:val="20"/>
          <w:rFonts w:ascii="맑은 고딕" w:cs="맑은 고딕" w:eastAsia="맑은 고딕" w:hAnsi="맑은 고딕"/>
        </w:rPr>
        <w:t xml:space="preserve">4. 문서화 및 의사소통</w:t>
      </w:r>
    </w:p>
    <w:p>
      <w:pPr>
        <w:spacing w:after="120" w:line="360"/>
        <w:ind w:left="480" w:hanging="240"/>
      </w:pPr>
      <w:r>
        <w:rPr>
          <w:color w:val="333333"/>
          <w:sz w:val="20"/>
          <w:szCs w:val="20"/>
          <w:rFonts w:ascii="맑은 고딕" w:cs="맑은 고딕" w:eastAsia="맑은 고딕" w:hAnsi="맑은 고딕"/>
        </w:rPr>
        <w:t xml:space="preserve">가. 기획 조치는 EP-005 『환경 리스크 및 기회 관리 절차서』에 따라 수행</w:t>
      </w:r>
    </w:p>
    <w:p>
      <w:pPr>
        <w:spacing w:after="120" w:line="360"/>
        <w:ind w:left="480" w:hanging="240"/>
      </w:pPr>
      <w:r>
        <w:rPr>
          <w:color w:val="333333"/>
          <w:sz w:val="20"/>
          <w:szCs w:val="20"/>
          <w:rFonts w:ascii="맑은 고딕" w:cs="맑은 고딕" w:eastAsia="맑은 고딕" w:hAnsi="맑은 고딕"/>
        </w:rPr>
        <w:t xml:space="preserve">나. 조치 계획, 실행 상태, 유효성 평가 결과는 QF-030에 기록</w:t>
      </w:r>
    </w:p>
    <w:p>
      <w:pPr>
        <w:spacing w:after="120" w:line="360"/>
        <w:ind w:left="480" w:hanging="240"/>
      </w:pPr>
      <w:r>
        <w:rPr>
          <w:color w:val="333333"/>
          <w:sz w:val="20"/>
          <w:szCs w:val="20"/>
          <w:rFonts w:ascii="맑은 고딕" w:cs="맑은 고딕" w:eastAsia="맑은 고딕" w:hAnsi="맑은 고딕"/>
        </w:rPr>
        <w:t xml:space="preserve">다. 주요 조치는 부서장 회의에서 공유하고 진척 상황 점검</w:t>
      </w:r>
    </w:p>
    <w:p>
      <w:pPr>
        <w:spacing w:after="120" w:line="360"/>
        <w:ind w:left="480" w:hanging="240"/>
      </w:pPr>
      <w:r>
        <w:rPr>
          <w:color w:val="333333"/>
          <w:sz w:val="20"/>
          <w:szCs w:val="20"/>
          <w:rFonts w:ascii="맑은 고딕" w:cs="맑은 고딕" w:eastAsia="맑은 고딕" w:hAnsi="맑은 고딕"/>
        </w:rPr>
        <w:t xml:space="preserve">라. 미흡한 조치는 경영검토(9.3) 입력사항으로 보고하여 최고경영진 의사결정 지원</w:t>
      </w:r>
    </w:p>
    <w:p>
      <w:pPr>
        <w:pStyle w:val="Heading2"/>
        <w:spacing w:before="240" w:after="160"/>
      </w:pPr>
      <w:r>
        <w:rPr>
          <w:b/>
          <w:bCs/>
          <w:color w:val="1F2937"/>
          <w:sz w:val="24"/>
          <w:szCs w:val="24"/>
          <w:rFonts w:ascii="맑은 고딕" w:cs="맑은 고딕" w:eastAsia="맑은 고딕" w:hAnsi="맑은 고딕"/>
        </w:rPr>
        <w:t xml:space="preserve">6.2 환경목표와 달성 기획</w:t>
      </w:r>
    </w:p>
    <w:p>
      <w:pPr>
        <w:spacing w:after="120" w:line="360"/>
        <w:ind w:left="480" w:hanging="240"/>
      </w:pPr>
      <w:r>
        <w:rPr>
          <w:color w:val="333333"/>
          <w:sz w:val="20"/>
          <w:szCs w:val="20"/>
          <w:rFonts w:ascii="맑은 고딕" w:cs="맑은 고딕" w:eastAsia="맑은 고딕" w:hAnsi="맑은 고딕"/>
        </w:rPr>
        <w:t xml:space="preserve">6.2.1 환경목표</w:t>
      </w:r>
    </w:p>
    <w:p>
      <w:pPr>
        <w:spacing w:after="120" w:line="360"/>
        <w:ind w:left="480" w:hanging="0"/>
      </w:pPr>
      <w:r>
        <w:rPr>
          <w:color w:val="333333"/>
          <w:sz w:val="20"/>
          <w:szCs w:val="20"/>
          <w:rFonts w:ascii="맑은 고딕" w:cs="맑은 고딕" w:eastAsia="맑은 고딕" w:hAnsi="맑은 고딕"/>
        </w:rPr>
        <w:t xml:space="preserve">에코그린산업(주)는 환경경영시스템의 지속적 개선을 달성하기 위하여 환경목표를 수립하고 실행한다. 환경목표는 환경방침과 일관되며, 중대한 환경측면, 준수 의무, 리스크와 기회 평가 결과를 고려하여 수립한다.</w:t>
      </w:r>
    </w:p>
    <w:p>
      <w:pPr>
        <w:spacing w:after="120" w:line="360"/>
      </w:pPr>
      <w:r>
        <w:rPr>
          <w:color w:val="333333"/>
          <w:sz w:val="20"/>
          <w:szCs w:val="20"/>
          <w:rFonts w:ascii="맑은 고딕" w:cs="맑은 고딕" w:eastAsia="맑은 고딕" w:hAnsi="맑은 고딕"/>
        </w:rPr>
        <w:t xml:space="preserve">1. 환경목표 수립 원칙 (SMART 원칙)</w:t>
      </w:r>
    </w:p>
    <w:p>
      <w:pPr>
        <w:spacing w:after="120" w:line="360"/>
        <w:ind w:left="480" w:hanging="240"/>
      </w:pPr>
      <w:r>
        <w:rPr>
          <w:color w:val="333333"/>
          <w:sz w:val="20"/>
          <w:szCs w:val="20"/>
          <w:rFonts w:ascii="맑은 고딕" w:cs="맑은 고딕" w:eastAsia="맑은 고딕" w:hAnsi="맑은 고딕"/>
        </w:rPr>
        <w:t xml:space="preserve">가. Specific (구체적): 무엇을, 어디서, 누가 달성할지 명확히 기술</w:t>
      </w:r>
    </w:p>
    <w:p>
      <w:pPr>
        <w:spacing w:after="120" w:line="360"/>
        <w:ind w:left="480" w:hanging="240"/>
      </w:pPr>
      <w:r>
        <w:rPr>
          <w:color w:val="333333"/>
          <w:sz w:val="20"/>
          <w:szCs w:val="20"/>
          <w:rFonts w:ascii="맑은 고딕" w:cs="맑은 고딕" w:eastAsia="맑은 고딕" w:hAnsi="맑은 고딕"/>
        </w:rPr>
        <w:t xml:space="preserve">나. Measurable (측정 가능): 정량적 지표로 진척도 측정 가능</w:t>
      </w:r>
    </w:p>
    <w:p>
      <w:pPr>
        <w:spacing w:after="120" w:line="360"/>
        <w:ind w:left="480" w:hanging="240"/>
      </w:pPr>
      <w:r>
        <w:rPr>
          <w:color w:val="333333"/>
          <w:sz w:val="20"/>
          <w:szCs w:val="20"/>
          <w:rFonts w:ascii="맑은 고딕" w:cs="맑은 고딕" w:eastAsia="맑은 고딕" w:hAnsi="맑은 고딕"/>
        </w:rPr>
        <w:t xml:space="preserve">다. Achievable (달성 가능): 현재 자원과 기술 수준에서 실현 가능</w:t>
      </w:r>
    </w:p>
    <w:p>
      <w:pPr>
        <w:spacing w:after="120" w:line="360"/>
        <w:ind w:left="480" w:hanging="240"/>
      </w:pPr>
      <w:r>
        <w:rPr>
          <w:color w:val="333333"/>
          <w:sz w:val="20"/>
          <w:szCs w:val="20"/>
          <w:rFonts w:ascii="맑은 고딕" w:cs="맑은 고딕" w:eastAsia="맑은 고딕" w:hAnsi="맑은 고딕"/>
        </w:rPr>
        <w:t xml:space="preserve">라. Relevant (관련성): 환경방침, 중대한 환경측면, 비즈니스 목표와 연계</w:t>
      </w:r>
    </w:p>
    <w:p>
      <w:pPr>
        <w:spacing w:after="120" w:line="360"/>
        <w:ind w:left="480" w:hanging="240"/>
      </w:pPr>
      <w:r>
        <w:rPr>
          <w:color w:val="333333"/>
          <w:sz w:val="20"/>
          <w:szCs w:val="20"/>
          <w:rFonts w:ascii="맑은 고딕" w:cs="맑은 고딕" w:eastAsia="맑은 고딕" w:hAnsi="맑은 고딕"/>
        </w:rPr>
        <w:t xml:space="preserve">마. Time-bound (기한 명확): 목표 달성 시점을 명시</w:t>
      </w:r>
    </w:p>
    <w:p>
      <w:pPr>
        <w:spacing w:after="120" w:line="360"/>
      </w:pPr>
      <w:r>
        <w:rPr>
          <w:color w:val="333333"/>
          <w:sz w:val="20"/>
          <w:szCs w:val="20"/>
          <w:rFonts w:ascii="맑은 고딕" w:cs="맑은 고딕" w:eastAsia="맑은 고딕" w:hAnsi="맑은 고딕"/>
        </w:rPr>
        <w:t xml:space="preserve">2. 환경목표 수립 프로세스</w:t>
      </w:r>
    </w:p>
    <w:p>
      <w:pPr>
        <w:spacing w:after="120" w:line="360"/>
        <w:ind w:left="480" w:hanging="240"/>
      </w:pPr>
      <w:r>
        <w:rPr>
          <w:color w:val="333333"/>
          <w:sz w:val="20"/>
          <w:szCs w:val="20"/>
          <w:rFonts w:ascii="맑은 고딕" w:cs="맑은 고딕" w:eastAsia="맑은 고딕" w:hAnsi="맑은 고딕"/>
        </w:rPr>
        <w:t xml:space="preserve">가. 환경안전팀은 매년 12월 다음 연도 환경목표 초안 작성</w:t>
      </w:r>
    </w:p>
    <w:p>
      <w:pPr>
        <w:spacing w:after="120" w:line="360"/>
        <w:ind w:left="480" w:hanging="240"/>
      </w:pPr>
      <w:r>
        <w:rPr>
          <w:color w:val="333333"/>
          <w:sz w:val="20"/>
          <w:szCs w:val="20"/>
          <w:rFonts w:ascii="맑은 고딕" w:cs="맑은 고딕" w:eastAsia="맑은 고딕" w:hAnsi="맑은 고딕"/>
        </w:rPr>
        <w:t xml:space="preserve">나. 중대한 환경측면(6.1.2), 리스크·기회(6.1.4) 평가 결과 반영</w:t>
      </w:r>
    </w:p>
    <w:p>
      <w:pPr>
        <w:spacing w:after="120" w:line="360"/>
        <w:ind w:left="480" w:hanging="240"/>
      </w:pPr>
      <w:r>
        <w:rPr>
          <w:color w:val="333333"/>
          <w:sz w:val="20"/>
          <w:szCs w:val="20"/>
          <w:rFonts w:ascii="맑은 고딕" w:cs="맑은 고딕" w:eastAsia="맑은 고딕" w:hAnsi="맑은 고딕"/>
        </w:rPr>
        <w:t xml:space="preserve">다. 각 부서장은 부서별 환경목표 제안 (생산팀, 품질팀, 경영지원팀)</w:t>
      </w:r>
    </w:p>
    <w:p>
      <w:pPr>
        <w:spacing w:after="120" w:line="360"/>
        <w:ind w:left="480" w:hanging="240"/>
      </w:pPr>
      <w:r>
        <w:rPr>
          <w:color w:val="333333"/>
          <w:sz w:val="20"/>
          <w:szCs w:val="20"/>
          <w:rFonts w:ascii="맑은 고딕" w:cs="맑은 고딕" w:eastAsia="맑은 고딕" w:hAnsi="맑은 고딕"/>
        </w:rPr>
        <w:t xml:space="preserve">라. 대표이사는 경영검토 시 환경목표 최종 승인</w:t>
      </w:r>
    </w:p>
    <w:p>
      <w:pPr>
        <w:spacing w:after="120" w:line="360"/>
        <w:ind w:left="480" w:hanging="240"/>
      </w:pPr>
      <w:r>
        <w:rPr>
          <w:color w:val="333333"/>
          <w:sz w:val="20"/>
          <w:szCs w:val="20"/>
          <w:rFonts w:ascii="맑은 고딕" w:cs="맑은 고딕" w:eastAsia="맑은 고딕" w:hAnsi="맑은 고딕"/>
        </w:rPr>
        <w:t xml:space="preserve">마. 승인된 환경목표는 전 직원에게 공지 (게시판, 이메일, 조회)</w:t>
      </w:r>
    </w:p>
    <w:p>
      <w:pPr>
        <w:spacing w:after="120" w:line="360"/>
      </w:pPr>
      <w:r>
        <w:rPr>
          <w:color w:val="333333"/>
          <w:sz w:val="20"/>
          <w:szCs w:val="20"/>
          <w:rFonts w:ascii="맑은 고딕" w:cs="맑은 고딕" w:eastAsia="맑은 고딕" w:hAnsi="맑은 고딕"/>
        </w:rPr>
        <w:t xml:space="preserve">3. 2025년 환경목표 (예시)</w:t>
      </w:r>
    </w:p>
    <w:p>
      <w:pPr>
        <w:spacing w:after="120" w:line="360"/>
        <w:ind w:left="480" w:hanging="240"/>
      </w:pPr>
      <w:r>
        <w:rPr>
          <w:color w:val="333333"/>
          <w:sz w:val="20"/>
          <w:szCs w:val="20"/>
          <w:rFonts w:ascii="맑은 고딕" w:cs="맑은 고딕" w:eastAsia="맑은 고딕" w:hAnsi="맑은 고딕"/>
        </w:rPr>
        <w:t xml:space="preserve">가. 전사 목표 1: 온실가스 배출량 감축</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지표: 전력 사용량 원단위 (kWh/생산량 ton)</w:t>
      </w:r>
    </w:p>
    <w:p>
      <w:pPr>
        <w:pStyle w:val="ListParagraph"/>
        <w:numPr>
          <w:ilvl w:val="0"/>
          <w:numId w:val="2"/>
        </w:numPr>
        <w:spacing w:after="120" w:line="360"/>
      </w:pPr>
      <w:r>
        <w:rPr>
          <w:color w:val="333333"/>
          <w:sz w:val="20"/>
          <w:szCs w:val="20"/>
          <w:rFonts w:ascii="맑은 고딕" w:cs="맑은 고딕" w:eastAsia="맑은 고딕" w:hAnsi="맑은 고딕"/>
        </w:rPr>
        <w:t xml:space="preserve">목표값: 전년 대비 5% 감축 (2024년 실적 1,250 kWh/ton → 2025년 1,188 kWh/ton)</w:t>
      </w:r>
    </w:p>
    <w:p>
      <w:pPr>
        <w:pStyle w:val="ListParagraph"/>
        <w:numPr>
          <w:ilvl w:val="0"/>
          <w:numId w:val="2"/>
        </w:numPr>
        <w:spacing w:after="120" w:line="360"/>
      </w:pPr>
      <w:r>
        <w:rPr>
          <w:color w:val="333333"/>
          <w:sz w:val="20"/>
          <w:szCs w:val="20"/>
          <w:rFonts w:ascii="맑은 고딕" w:cs="맑은 고딕" w:eastAsia="맑은 고딕" w:hAnsi="맑은 고딕"/>
        </w:rPr>
        <w:t xml:space="preserve">책임 부서: 생산팀, 환경안전팀</w:t>
      </w:r>
    </w:p>
    <w:p>
      <w:pPr>
        <w:pStyle w:val="ListParagraph"/>
        <w:numPr>
          <w:ilvl w:val="0"/>
          <w:numId w:val="2"/>
        </w:numPr>
        <w:spacing w:after="120" w:line="360"/>
      </w:pPr>
      <w:r>
        <w:rPr>
          <w:color w:val="333333"/>
          <w:sz w:val="20"/>
          <w:szCs w:val="20"/>
          <w:rFonts w:ascii="맑은 고딕" w:cs="맑은 고딕" w:eastAsia="맑은 고딕" w:hAnsi="맑은 고딕"/>
        </w:rPr>
        <w:t xml:space="preserve">달성 기한: 2025년 12월 31일</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 환경측면: 전력 사용 (중대한 환경측면 3순위)</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방법: 월별 전력 사용량(kWh) ÷ 월별 생산량(ton), 누적 평균 산정</w:t>
      </w:r>
    </w:p>
    <w:p>
      <w:pPr>
        <w:spacing w:after="120" w:line="360"/>
        <w:ind w:left="480" w:hanging="240"/>
      </w:pPr>
      <w:r>
        <w:rPr>
          <w:color w:val="333333"/>
          <w:sz w:val="20"/>
          <w:szCs w:val="20"/>
          <w:rFonts w:ascii="맑은 고딕" w:cs="맑은 고딕" w:eastAsia="맑은 고딕" w:hAnsi="맑은 고딕"/>
        </w:rPr>
        <w:t xml:space="preserve">나. 전사 목표 2: 폐기물 재활용률 향상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지표: 폐기물 재활용률 (%)</w:t>
      </w:r>
    </w:p>
    <w:p>
      <w:pPr>
        <w:pStyle w:val="ListParagraph"/>
        <w:numPr>
          <w:ilvl w:val="0"/>
          <w:numId w:val="2"/>
        </w:numPr>
        <w:spacing w:after="120" w:line="360"/>
      </w:pPr>
      <w:r>
        <w:rPr>
          <w:color w:val="333333"/>
          <w:sz w:val="20"/>
          <w:szCs w:val="20"/>
          <w:rFonts w:ascii="맑은 고딕" w:cs="맑은 고딕" w:eastAsia="맑은 고딕" w:hAnsi="맑은 고딕"/>
        </w:rPr>
        <w:t xml:space="preserve">목표값: 재활용률 75% → 85% (연간 발생량 약 22ton 중 18.7ton 재활용)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책임 부서: 생산팀, 환경안전팀</w:t>
      </w:r>
    </w:p>
    <w:p>
      <w:pPr>
        <w:pStyle w:val="ListParagraph"/>
        <w:numPr>
          <w:ilvl w:val="0"/>
          <w:numId w:val="2"/>
        </w:numPr>
        <w:spacing w:after="120" w:line="360"/>
      </w:pPr>
      <w:r>
        <w:rPr>
          <w:color w:val="333333"/>
          <w:sz w:val="20"/>
          <w:szCs w:val="20"/>
          <w:rFonts w:ascii="맑은 고딕" w:cs="맑은 고딕" w:eastAsia="맑은 고딕" w:hAnsi="맑은 고딕"/>
        </w:rPr>
        <w:t xml:space="preserve">달성 기한: 2025년 12월 31일</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 환경측면: 플라스틱 폐기물 발생 (중대한 환경측면 2순위)</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주요 활동:</w:t>
      </w:r>
    </w:p>
    <w:p>
      <w:pPr>
        <w:spacing w:after="120" w:line="360"/>
        <w:ind w:left="240" w:hanging="240"/>
      </w:pPr>
      <w:r>
        <w:rPr>
          <w:color w:val="333333"/>
          <w:sz w:val="20"/>
          <w:szCs w:val="20"/>
          <w:rFonts w:ascii="맑은 고딕" w:cs="맑은 고딕" w:eastAsia="맑은 고딕" w:hAnsi="맑은 고딕"/>
        </w:rPr>
        <w:t xml:space="preserve">1) 불량품·러너 재생 설비 도입 (Q2)</w:t>
      </w:r>
    </w:p>
    <w:p>
      <w:pPr>
        <w:spacing w:after="120" w:line="360"/>
        <w:ind w:left="240" w:hanging="240"/>
      </w:pPr>
      <w:r>
        <w:rPr>
          <w:color w:val="333333"/>
          <w:sz w:val="20"/>
          <w:szCs w:val="20"/>
          <w:rFonts w:ascii="맑은 고딕" w:cs="맑은 고딕" w:eastAsia="맑은 고딕" w:hAnsi="맑은 고딕"/>
        </w:rPr>
        <w:t xml:space="preserve">2) 폐기물 분리배출 교육 분기 1회 실시</w:t>
      </w:r>
    </w:p>
    <w:p>
      <w:pPr>
        <w:spacing w:after="120" w:line="360"/>
        <w:ind w:left="240" w:hanging="240"/>
      </w:pPr>
      <w:r>
        <w:rPr>
          <w:color w:val="333333"/>
          <w:sz w:val="20"/>
          <w:szCs w:val="20"/>
          <w:rFonts w:ascii="맑은 고딕" w:cs="맑은 고딕" w:eastAsia="맑은 고딕" w:hAnsi="맑은 고딕"/>
        </w:rPr>
        <w:t xml:space="preserve">3) 재활용 위탁업체(에코원) 재활용 품목 확대 협의</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방법: 재활용량(ton) ÷ 총 발생량(ton) × 100, 분기별 집계</w:t>
      </w:r>
    </w:p>
    <w:p>
      <w:pPr>
        <w:spacing w:after="120" w:line="360"/>
        <w:ind w:left="480" w:hanging="240"/>
      </w:pPr>
      <w:r>
        <w:rPr>
          <w:color w:val="333333"/>
          <w:sz w:val="20"/>
          <w:szCs w:val="20"/>
          <w:rFonts w:ascii="맑은 고딕" w:cs="맑은 고딕" w:eastAsia="맑은 고딕" w:hAnsi="맑은 고딕"/>
        </w:rPr>
        <w:t xml:space="preserve">다. 전사 목표 3: VOC 배출량 감축</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지표: VOC 배출량 (kg/월)</w:t>
      </w:r>
    </w:p>
    <w:p>
      <w:pPr>
        <w:pStyle w:val="ListParagraph"/>
        <w:numPr>
          <w:ilvl w:val="0"/>
          <w:numId w:val="2"/>
        </w:numPr>
        <w:spacing w:after="120" w:line="360"/>
      </w:pPr>
      <w:r>
        <w:rPr>
          <w:color w:val="333333"/>
          <w:sz w:val="20"/>
          <w:szCs w:val="20"/>
          <w:rFonts w:ascii="맑은 고딕" w:cs="맑은 고딕" w:eastAsia="맑은 고딕" w:hAnsi="맑은 고딕"/>
        </w:rPr>
        <w:t xml:space="preserve">목표값: 월평균 100kg → 90kg (연간 1,200kg → 1,080kg)</w:t>
      </w:r>
    </w:p>
    <w:p>
      <w:pPr>
        <w:pStyle w:val="ListParagraph"/>
        <w:numPr>
          <w:ilvl w:val="0"/>
          <w:numId w:val="2"/>
        </w:numPr>
        <w:spacing w:after="120" w:line="360"/>
      </w:pPr>
      <w:r>
        <w:rPr>
          <w:color w:val="333333"/>
          <w:sz w:val="20"/>
          <w:szCs w:val="20"/>
          <w:rFonts w:ascii="맑은 고딕" w:cs="맑은 고딕" w:eastAsia="맑은 고딕" w:hAnsi="맑은 고딕"/>
        </w:rPr>
        <w:t xml:space="preserve">책임 부서: 생산팀, 환경안전팀</w:t>
      </w:r>
    </w:p>
    <w:p>
      <w:pPr>
        <w:pStyle w:val="ListParagraph"/>
        <w:numPr>
          <w:ilvl w:val="0"/>
          <w:numId w:val="2"/>
        </w:numPr>
        <w:spacing w:after="120" w:line="360"/>
      </w:pPr>
      <w:r>
        <w:rPr>
          <w:color w:val="333333"/>
          <w:sz w:val="20"/>
          <w:szCs w:val="20"/>
          <w:rFonts w:ascii="맑은 고딕" w:cs="맑은 고딕" w:eastAsia="맑은 고딕" w:hAnsi="맑은 고딕"/>
        </w:rPr>
        <w:t xml:space="preserve">달성 기한: 2025년 12월 31일</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 환경측면: 사출기 운전 시 VOC 배출 (중대한 환경측면 1순위)</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주요 활동:</w:t>
      </w:r>
    </w:p>
    <w:p>
      <w:pPr>
        <w:spacing w:after="120" w:line="360"/>
        <w:ind w:left="240" w:hanging="240"/>
      </w:pPr>
      <w:r>
        <w:rPr>
          <w:color w:val="333333"/>
          <w:sz w:val="20"/>
          <w:szCs w:val="20"/>
          <w:rFonts w:ascii="맑은 고딕" w:cs="맑은 고딕" w:eastAsia="맑은 고딕" w:hAnsi="맑은 고딕"/>
        </w:rPr>
        <w:t xml:space="preserve">1) 활성탄 흡착탑 교체 주기 단축 (6개월 → 5개월)</w:t>
      </w:r>
    </w:p>
    <w:p>
      <w:pPr>
        <w:spacing w:after="120" w:line="360"/>
        <w:ind w:left="240" w:hanging="240"/>
      </w:pPr>
      <w:r>
        <w:rPr>
          <w:color w:val="333333"/>
          <w:sz w:val="20"/>
          <w:szCs w:val="20"/>
          <w:rFonts w:ascii="맑은 고딕" w:cs="맑은 고딕" w:eastAsia="맑은 고딕" w:hAnsi="맑은 고딕"/>
        </w:rPr>
        <w:t xml:space="preserve">2) 저VOC 이형제 전환 테스트 (Q1~Q2)</w:t>
      </w:r>
    </w:p>
    <w:p>
      <w:pPr>
        <w:spacing w:after="120" w:line="360"/>
        <w:ind w:left="240" w:hanging="240"/>
      </w:pPr>
      <w:r>
        <w:rPr>
          <w:color w:val="333333"/>
          <w:sz w:val="20"/>
          <w:szCs w:val="20"/>
          <w:rFonts w:ascii="맑은 고딕" w:cs="맑은 고딕" w:eastAsia="맑은 고딕" w:hAnsi="맑은 고딕"/>
        </w:rPr>
        <w:t xml:space="preserve">3) 사출기 배기가스 온도 관리 강화 (월 1회 → 주 1회 점검)</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방법: 배출가스 내 VOC 농도(ppm) × 배출량(Sm³/hr), 월 1회 측정</w:t>
      </w:r>
    </w:p>
    <w:p>
      <w:pPr>
        <w:spacing w:after="120" w:line="360"/>
        <w:ind w:left="480" w:hanging="240"/>
      </w:pPr>
      <w:r>
        <w:rPr>
          <w:color w:val="333333"/>
          <w:sz w:val="20"/>
          <w:szCs w:val="20"/>
          <w:rFonts w:ascii="맑은 고딕" w:cs="맑은 고딕" w:eastAsia="맑은 고딕" w:hAnsi="맑은 고딕"/>
        </w:rPr>
        <w:t xml:space="preserve">라. 부서별 목표 1 (생산팀): 수자원 사용 절감</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지표: 용수 사용량 원단위 (톤/생산량 ton)</w:t>
      </w:r>
    </w:p>
    <w:p>
      <w:pPr>
        <w:pStyle w:val="ListParagraph"/>
        <w:numPr>
          <w:ilvl w:val="0"/>
          <w:numId w:val="2"/>
        </w:numPr>
        <w:spacing w:after="120" w:line="360"/>
      </w:pPr>
      <w:r>
        <w:rPr>
          <w:color w:val="333333"/>
          <w:sz w:val="20"/>
          <w:szCs w:val="20"/>
          <w:rFonts w:ascii="맑은 고딕" w:cs="맑은 고딕" w:eastAsia="맑은 고딕" w:hAnsi="맑은 고딕"/>
        </w:rPr>
        <w:t xml:space="preserve">목표값: 1.2 ton/ton → 1.0 ton/ton (17% 감축)</w:t>
      </w:r>
    </w:p>
    <w:p>
      <w:pPr>
        <w:pStyle w:val="ListParagraph"/>
        <w:numPr>
          <w:ilvl w:val="0"/>
          <w:numId w:val="2"/>
        </w:numPr>
        <w:spacing w:after="120" w:line="360"/>
      </w:pPr>
      <w:r>
        <w:rPr>
          <w:color w:val="333333"/>
          <w:sz w:val="20"/>
          <w:szCs w:val="20"/>
          <w:rFonts w:ascii="맑은 고딕" w:cs="맑은 고딕" w:eastAsia="맑은 고딕" w:hAnsi="맑은 고딕"/>
        </w:rPr>
        <w:t xml:space="preserve">책임자: 생산팀장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달성 기한: 2025년 12월 31일</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 기회: 기술 혁신 기회 (초음파 세척수 재활용 시스템)</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주요 활동:</w:t>
      </w:r>
    </w:p>
    <w:p>
      <w:pPr>
        <w:spacing w:after="120" w:line="360"/>
        <w:ind w:left="240" w:hanging="240"/>
      </w:pPr>
      <w:r>
        <w:rPr>
          <w:color w:val="333333"/>
          <w:sz w:val="20"/>
          <w:szCs w:val="20"/>
          <w:rFonts w:ascii="맑은 고딕" w:cs="맑은 고딕" w:eastAsia="맑은 고딕" w:hAnsi="맑은 고딕"/>
        </w:rPr>
        <w:t xml:space="preserve">1) 초음파 세척수 순환 여과 시스템 설치 (Q2, 예산 1,800만원)</w:t>
      </w:r>
    </w:p>
    <w:p>
      <w:pPr>
        <w:spacing w:after="120" w:line="360"/>
        <w:ind w:left="240" w:hanging="240"/>
      </w:pPr>
      <w:r>
        <w:rPr>
          <w:color w:val="333333"/>
          <w:sz w:val="20"/>
          <w:szCs w:val="20"/>
          <w:rFonts w:ascii="맑은 고딕" w:cs="맑은 고딕" w:eastAsia="맑은 고딕" w:hAnsi="맑은 고딕"/>
        </w:rPr>
        <w:t xml:space="preserve">2) 사출기 냉각수 배관 누수 점검 주기 강화 (월 1회)</w:t>
      </w:r>
    </w:p>
    <w:p>
      <w:pPr>
        <w:spacing w:after="120" w:line="360"/>
        <w:ind w:left="240" w:hanging="240"/>
      </w:pPr>
      <w:r>
        <w:rPr>
          <w:color w:val="333333"/>
          <w:sz w:val="20"/>
          <w:szCs w:val="20"/>
          <w:rFonts w:ascii="맑은 고딕" w:cs="맑은 고딕" w:eastAsia="맑은 고딕" w:hAnsi="맑은 고딕"/>
        </w:rPr>
        <w:t xml:space="preserve">3) 용수 사용량 일일 모니터링 및 이상 시 즉시 조치</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방법: 월별 용수 사용량(톤) ÷ 월별 생산량(ton)</w:t>
      </w:r>
    </w:p>
    <w:p>
      <w:pPr>
        <w:spacing w:after="120" w:line="360"/>
        <w:ind w:left="480" w:hanging="240"/>
      </w:pPr>
      <w:r>
        <w:rPr>
          <w:color w:val="333333"/>
          <w:sz w:val="20"/>
          <w:szCs w:val="20"/>
          <w:rFonts w:ascii="맑은 고딕" w:cs="맑은 고딕" w:eastAsia="맑은 고딕" w:hAnsi="맑은 고딕"/>
        </w:rPr>
        <w:t xml:space="preserve">마. 부서별 목표 2 (품질팀): 불량률 감축을 통한 폐기물 저감</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지표: 최종 불량률 (%)</w:t>
      </w:r>
    </w:p>
    <w:p>
      <w:pPr>
        <w:pStyle w:val="ListParagraph"/>
        <w:numPr>
          <w:ilvl w:val="0"/>
          <w:numId w:val="2"/>
        </w:numPr>
        <w:spacing w:after="120" w:line="360"/>
      </w:pPr>
      <w:r>
        <w:rPr>
          <w:color w:val="333333"/>
          <w:sz w:val="20"/>
          <w:szCs w:val="20"/>
          <w:rFonts w:ascii="맑은 고딕" w:cs="맑은 고딕" w:eastAsia="맑은 고딕" w:hAnsi="맑은 고딕"/>
        </w:rPr>
        <w:t xml:space="preserve">목표값: 1.5% → 1.0% (불량품 발생량 월 350kg → 233kg)</w:t>
      </w:r>
    </w:p>
    <w:p>
      <w:pPr>
        <w:pStyle w:val="ListParagraph"/>
        <w:numPr>
          <w:ilvl w:val="0"/>
          <w:numId w:val="2"/>
        </w:numPr>
        <w:spacing w:after="120" w:line="360"/>
      </w:pPr>
      <w:r>
        <w:rPr>
          <w:color w:val="333333"/>
          <w:sz w:val="20"/>
          <w:szCs w:val="20"/>
          <w:rFonts w:ascii="맑은 고딕" w:cs="맑은 고딕" w:eastAsia="맑은 고딕" w:hAnsi="맑은 고딕"/>
        </w:rPr>
        <w:t xml:space="preserve">책임자: 품질팀장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달성 기한: 2025년 12월 31일</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 환경측면: 폐기물 발생 (중대한 환경측면 2순위)</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주요 활동:</w:t>
      </w:r>
    </w:p>
    <w:p>
      <w:pPr>
        <w:spacing w:after="120" w:line="360"/>
        <w:ind w:left="240" w:hanging="240"/>
      </w:pPr>
      <w:r>
        <w:rPr>
          <w:color w:val="333333"/>
          <w:sz w:val="20"/>
          <w:szCs w:val="20"/>
          <w:rFonts w:ascii="맑은 고딕" w:cs="맑은 고딕" w:eastAsia="맑은 고딕" w:hAnsi="맑은 고딕"/>
        </w:rPr>
        <w:t xml:space="preserve">1) 사출성형 주요 파라미터(온도, 압력, 속도) 관리 강화</w:t>
      </w:r>
    </w:p>
    <w:p>
      <w:pPr>
        <w:spacing w:after="120" w:line="360"/>
        <w:ind w:left="240" w:hanging="240"/>
      </w:pPr>
      <w:r>
        <w:rPr>
          <w:color w:val="333333"/>
          <w:sz w:val="20"/>
          <w:szCs w:val="20"/>
          <w:rFonts w:ascii="맑은 고딕" w:cs="맑은 고딕" w:eastAsia="맑은 고딕" w:hAnsi="맑은 고딕"/>
        </w:rPr>
        <w:t xml:space="preserve">2) 초도품 검사 강화로 양산 불량 사전 예방</w:t>
      </w:r>
    </w:p>
    <w:p>
      <w:pPr>
        <w:spacing w:after="120" w:line="360"/>
        <w:ind w:left="240" w:hanging="240"/>
      </w:pPr>
      <w:r>
        <w:rPr>
          <w:color w:val="333333"/>
          <w:sz w:val="20"/>
          <w:szCs w:val="20"/>
          <w:rFonts w:ascii="맑은 고딕" w:cs="맑은 고딕" w:eastAsia="맑은 고딕" w:hAnsi="맑은 고딕"/>
        </w:rPr>
        <w:t xml:space="preserve">3) 외주 도금 공정 품질 협의 (LS도금 월 1회 방문)</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방법: 최종검사 불합격 수량 ÷ 검사 수량 × 100, 월별 집계</w:t>
      </w:r>
    </w:p>
    <w:p>
      <w:pPr>
        <w:spacing w:after="120" w:line="360"/>
        <w:ind w:left="480" w:hanging="240"/>
      </w:pPr>
      <w:r>
        <w:rPr>
          <w:color w:val="333333"/>
          <w:sz w:val="20"/>
          <w:szCs w:val="20"/>
          <w:rFonts w:ascii="맑은 고딕" w:cs="맑은 고딕" w:eastAsia="맑은 고딕" w:hAnsi="맑은 고딕"/>
        </w:rPr>
        <w:t xml:space="preserve">바. 부서별 목표 3 (경영지원팀): 친환경 구매 확대</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지표: 친환경 인증 원자재 구매 비율 (%)</w:t>
      </w:r>
    </w:p>
    <w:p>
      <w:pPr>
        <w:pStyle w:val="ListParagraph"/>
        <w:numPr>
          <w:ilvl w:val="0"/>
          <w:numId w:val="2"/>
        </w:numPr>
        <w:spacing w:after="120" w:line="360"/>
      </w:pPr>
      <w:r>
        <w:rPr>
          <w:color w:val="333333"/>
          <w:sz w:val="20"/>
          <w:szCs w:val="20"/>
          <w:rFonts w:ascii="맑은 고딕" w:cs="맑은 고딕" w:eastAsia="맑은 고딕" w:hAnsi="맑은 고딕"/>
        </w:rPr>
        <w:t xml:space="preserve">목표값: 주요 원자재(PP, ABS) 중 재생 원료 사용 비율 10% 달성</w:t>
      </w:r>
    </w:p>
    <w:p>
      <w:pPr>
        <w:pStyle w:val="ListParagraph"/>
        <w:numPr>
          <w:ilvl w:val="0"/>
          <w:numId w:val="2"/>
        </w:numPr>
        <w:spacing w:after="120" w:line="360"/>
      </w:pPr>
      <w:r>
        <w:rPr>
          <w:color w:val="333333"/>
          <w:sz w:val="20"/>
          <w:szCs w:val="20"/>
          <w:rFonts w:ascii="맑은 고딕" w:cs="맑은 고딕" w:eastAsia="맑은 고딕" w:hAnsi="맑은 고딕"/>
        </w:rPr>
        <w:t xml:space="preserve">책임자: 경영지원팀장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달성 기한: 2025년 12월 31일</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 기회: 순환 경제 전환 기회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주요 활동:</w:t>
      </w:r>
    </w:p>
    <w:p>
      <w:pPr>
        <w:spacing w:after="120" w:line="360"/>
        <w:ind w:left="240" w:hanging="240"/>
      </w:pPr>
      <w:r>
        <w:rPr>
          <w:color w:val="333333"/>
          <w:sz w:val="20"/>
          <w:szCs w:val="20"/>
          <w:rFonts w:ascii="맑은 고딕" w:cs="맑은 고딕" w:eastAsia="맑은 고딕" w:hAnsi="맑은 고딕"/>
        </w:rPr>
        <w:t xml:space="preserve">1) 재생 플라스틱(PCR) 공급업체 발굴 (국내 3개사 이상)</w:t>
      </w:r>
    </w:p>
    <w:p>
      <w:pPr>
        <w:spacing w:after="120" w:line="360"/>
        <w:ind w:left="240" w:hanging="240"/>
      </w:pPr>
      <w:r>
        <w:rPr>
          <w:color w:val="333333"/>
          <w:sz w:val="20"/>
          <w:szCs w:val="20"/>
          <w:rFonts w:ascii="맑은 고딕" w:cs="맑은 고딕" w:eastAsia="맑은 고딕" w:hAnsi="맑은 고딕"/>
        </w:rPr>
        <w:t xml:space="preserve">2) 재생 원료 물성 시험 및 고객 승인 획득</w:t>
      </w:r>
    </w:p>
    <w:p>
      <w:pPr>
        <w:spacing w:after="120" w:line="360"/>
        <w:ind w:left="240" w:hanging="240"/>
      </w:pPr>
      <w:r>
        <w:rPr>
          <w:color w:val="333333"/>
          <w:sz w:val="20"/>
          <w:szCs w:val="20"/>
          <w:rFonts w:ascii="맑은 고딕" w:cs="맑은 고딕" w:eastAsia="맑은 고딕" w:hAnsi="맑은 고딕"/>
        </w:rPr>
        <w:t xml:space="preserve">3) 재생 원료 사용 제품 라인업 확대 (자동차 내장재부터 적용)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방법: 재생 원료 구매량(ton) ÷ 총 원자재 구매량(ton) × 100</w:t>
      </w:r>
    </w:p>
    <w:p>
      <w:pPr>
        <w:spacing w:after="120" w:line="360"/>
      </w:pPr>
      <w:r>
        <w:rPr>
          <w:color w:val="333333"/>
          <w:sz w:val="20"/>
          <w:szCs w:val="20"/>
          <w:rFonts w:ascii="맑은 고딕" w:cs="맑은 고딕" w:eastAsia="맑은 고딕" w:hAnsi="맑은 고딕"/>
        </w:rPr>
        <w:t xml:space="preserve">4. 환경목표 고려 사항</w:t>
      </w:r>
    </w:p>
    <w:p>
      <w:pPr>
        <w:spacing w:after="120" w:line="360"/>
      </w:pPr>
      <w:r>
        <w:rPr>
          <w:color w:val="333333"/>
          <w:sz w:val="20"/>
          <w:szCs w:val="20"/>
          <w:rFonts w:ascii="맑은 고딕" w:cs="맑은 고딕" w:eastAsia="맑은 고딕" w:hAnsi="맑은 고딕"/>
        </w:rPr>
        <w:t xml:space="preserve">환경목표 수립 시 다음을 고려한다:</w:t>
      </w:r>
    </w:p>
    <w:p>
      <w:pPr>
        <w:spacing w:after="120" w:line="360"/>
        <w:ind w:left="480" w:hanging="240"/>
      </w:pPr>
      <w:r>
        <w:rPr>
          <w:color w:val="333333"/>
          <w:sz w:val="20"/>
          <w:szCs w:val="20"/>
          <w:rFonts w:ascii="맑은 고딕" w:cs="맑은 고딕" w:eastAsia="맑은 고딕" w:hAnsi="맑은 고딕"/>
        </w:rPr>
        <w:t xml:space="preserve">가. 기술적 선택사항: 현재 가용한 기술 수준, 최고 가용 기술(BAT) 검토</w:t>
      </w:r>
    </w:p>
    <w:p>
      <w:pPr>
        <w:spacing w:after="120" w:line="360"/>
        <w:ind w:left="480" w:hanging="240"/>
      </w:pPr>
      <w:r>
        <w:rPr>
          <w:color w:val="333333"/>
          <w:sz w:val="20"/>
          <w:szCs w:val="20"/>
          <w:rFonts w:ascii="맑은 고딕" w:cs="맑은 고딕" w:eastAsia="맑은 고딕" w:hAnsi="맑은 고딕"/>
        </w:rPr>
        <w:t xml:space="preserve">나. 재무적 선택사항: 투자 대비 효과, 예산 범위 내 실행 가능성</w:t>
      </w:r>
    </w:p>
    <w:p>
      <w:pPr>
        <w:spacing w:after="120" w:line="360"/>
        <w:ind w:left="480" w:hanging="240"/>
      </w:pPr>
      <w:r>
        <w:rPr>
          <w:color w:val="333333"/>
          <w:sz w:val="20"/>
          <w:szCs w:val="20"/>
          <w:rFonts w:ascii="맑은 고딕" w:cs="맑은 고딕" w:eastAsia="맑은 고딕" w:hAnsi="맑은 고딕"/>
        </w:rPr>
        <w:t xml:space="preserve">다. 운영적 선택사항: 기존 설비·공정 활용, 생산성 영향 최소화</w:t>
      </w:r>
    </w:p>
    <w:p>
      <w:pPr>
        <w:spacing w:after="120" w:line="360"/>
        <w:ind w:left="480" w:hanging="240"/>
      </w:pPr>
      <w:r>
        <w:rPr>
          <w:color w:val="333333"/>
          <w:sz w:val="20"/>
          <w:szCs w:val="20"/>
          <w:rFonts w:ascii="맑은 고딕" w:cs="맑은 고딕" w:eastAsia="맑은 고딕" w:hAnsi="맑은 고딕"/>
        </w:rPr>
        <w:t xml:space="preserve">라. 이해관계자 니즈: 고객 ESG 요구사항, 지역 주민 기대, 직원 의견</w:t>
      </w:r>
    </w:p>
    <w:p>
      <w:pPr>
        <w:spacing w:after="120" w:line="360"/>
      </w:pPr>
      <w:r>
        <w:rPr>
          <w:color w:val="333333"/>
          <w:sz w:val="20"/>
          <w:szCs w:val="20"/>
          <w:rFonts w:ascii="맑은 고딕" w:cs="맑은 고딕" w:eastAsia="맑은 고딕" w:hAnsi="맑은 고딕"/>
        </w:rPr>
        <w:t xml:space="preserve">5. 환경목표의 의사소통</w:t>
      </w:r>
    </w:p>
    <w:p>
      <w:pPr>
        <w:spacing w:after="120" w:line="360"/>
        <w:ind w:left="480" w:hanging="240"/>
      </w:pPr>
      <w:r>
        <w:rPr>
          <w:color w:val="333333"/>
          <w:sz w:val="20"/>
          <w:szCs w:val="20"/>
          <w:rFonts w:ascii="맑은 고딕" w:cs="맑은 고딕" w:eastAsia="맑은 고딕" w:hAnsi="맑은 고딕"/>
        </w:rPr>
        <w:t xml:space="preserve">가. 전사 환경목표: 전 직원 조회, 사내 게시판, 환경방침과 함께 게시</w:t>
      </w:r>
    </w:p>
    <w:p>
      <w:pPr>
        <w:spacing w:after="120" w:line="360"/>
        <w:ind w:left="480" w:hanging="240"/>
      </w:pPr>
      <w:r>
        <w:rPr>
          <w:color w:val="333333"/>
          <w:sz w:val="20"/>
          <w:szCs w:val="20"/>
          <w:rFonts w:ascii="맑은 고딕" w:cs="맑은 고딕" w:eastAsia="맑은 고딕" w:hAnsi="맑은 고딕"/>
        </w:rPr>
        <w:t xml:space="preserve">나. 부서별 환경목표: 부서 회의에서 공유, 월별 진척도 점검</w:t>
      </w:r>
    </w:p>
    <w:p>
      <w:pPr>
        <w:spacing w:after="120" w:line="360"/>
        <w:ind w:left="480" w:hanging="240"/>
      </w:pPr>
      <w:r>
        <w:rPr>
          <w:color w:val="333333"/>
          <w:sz w:val="20"/>
          <w:szCs w:val="20"/>
          <w:rFonts w:ascii="맑은 고딕" w:cs="맑은 고딕" w:eastAsia="맑은 고딕" w:hAnsi="맑은 고딕"/>
        </w:rPr>
        <w:t xml:space="preserve">다. 외부 의사소통: 홈페이지에 주요 환경목표 공개 (고객·협력업체 열람 가능)</w:t>
      </w:r>
    </w:p>
    <w:p>
      <w:pPr>
        <w:spacing w:after="120" w:line="360"/>
      </w:pPr>
      <w:r>
        <w:rPr>
          <w:color w:val="333333"/>
          <w:sz w:val="20"/>
          <w:szCs w:val="20"/>
          <w:rFonts w:ascii="맑은 고딕" w:cs="맑은 고딕" w:eastAsia="맑은 고딕" w:hAnsi="맑은 고딕"/>
        </w:rPr>
        <w:t xml:space="preserve">6. 환경목표의 유지</w:t>
      </w:r>
    </w:p>
    <w:p>
      <w:pPr>
        <w:spacing w:after="120" w:line="360"/>
        <w:ind w:left="480" w:hanging="240"/>
      </w:pPr>
      <w:r>
        <w:rPr>
          <w:color w:val="333333"/>
          <w:sz w:val="20"/>
          <w:szCs w:val="20"/>
          <w:rFonts w:ascii="맑은 고딕" w:cs="맑은 고딕" w:eastAsia="맑은 고딕" w:hAnsi="맑은 고딕"/>
        </w:rPr>
        <w:t xml:space="preserve">가. 환경목표는 문서화된 정보로 유지 (QF-033 『환경성과 지표 관리표』)</w:t>
      </w:r>
    </w:p>
    <w:p>
      <w:pPr>
        <w:spacing w:after="120" w:line="360"/>
        <w:ind w:left="480" w:hanging="240"/>
      </w:pPr>
      <w:r>
        <w:rPr>
          <w:color w:val="333333"/>
          <w:sz w:val="20"/>
          <w:szCs w:val="20"/>
          <w:rFonts w:ascii="맑은 고딕" w:cs="맑은 고딕" w:eastAsia="맑은 고딕" w:hAnsi="맑은 고딕"/>
        </w:rPr>
        <w:t xml:space="preserve">나. 목표 변경 시 대표이사 승인 필요</w:t>
      </w:r>
    </w:p>
    <w:p>
      <w:pPr>
        <w:spacing w:after="120" w:line="360"/>
        <w:ind w:left="480" w:hanging="240"/>
      </w:pPr>
      <w:r>
        <w:rPr>
          <w:color w:val="333333"/>
          <w:sz w:val="20"/>
          <w:szCs w:val="20"/>
          <w:rFonts w:ascii="맑은 고딕" w:cs="맑은 고딕" w:eastAsia="맑은 고딕" w:hAnsi="맑은 고딕"/>
        </w:rPr>
        <w:t xml:space="preserve">다. 변경 이력 관리 (변경일, 변경 사유, 승인자)</w:t>
      </w:r>
    </w:p>
    <w:p>
      <w:pPr>
        <w:spacing w:after="120" w:line="360"/>
        <w:ind w:left="480" w:hanging="240"/>
      </w:pPr>
      <w:r>
        <w:rPr>
          <w:color w:val="333333"/>
          <w:sz w:val="20"/>
          <w:szCs w:val="20"/>
          <w:rFonts w:ascii="맑은 고딕" w:cs="맑은 고딕" w:eastAsia="맑은 고딕" w:hAnsi="맑은 고딕"/>
        </w:rPr>
        <w:t xml:space="preserve">6.2.2 환경목표 달성을 위한 기획</w:t>
      </w:r>
    </w:p>
    <w:p>
      <w:pPr>
        <w:spacing w:after="120" w:line="360"/>
        <w:ind w:left="480" w:hanging="0"/>
      </w:pPr>
      <w:r>
        <w:rPr>
          <w:color w:val="333333"/>
          <w:sz w:val="20"/>
          <w:szCs w:val="20"/>
          <w:rFonts w:ascii="맑은 고딕" w:cs="맑은 고딕" w:eastAsia="맑은 고딕" w:hAnsi="맑은 고딕"/>
        </w:rPr>
        <w:t xml:space="preserve">회사는 환경목표 달성을 위한 세부 실행 계획을 수립한다.</w:t>
      </w:r>
    </w:p>
    <w:p>
      <w:pPr>
        <w:spacing w:after="120" w:line="360"/>
      </w:pPr>
      <w:r>
        <w:rPr>
          <w:color w:val="333333"/>
          <w:sz w:val="20"/>
          <w:szCs w:val="20"/>
          <w:rFonts w:ascii="맑은 고딕" w:cs="맑은 고딕" w:eastAsia="맑은 고딕" w:hAnsi="맑은 고딕"/>
        </w:rPr>
        <w:t xml:space="preserve">1. 실행 계획 수립 항목</w:t>
      </w:r>
    </w:p>
    <w:p>
      <w:pPr>
        <w:spacing w:after="120" w:line="360"/>
        <w:ind w:left="480" w:hanging="240"/>
      </w:pPr>
      <w:r>
        <w:rPr>
          <w:color w:val="333333"/>
          <w:sz w:val="20"/>
          <w:szCs w:val="20"/>
          <w:rFonts w:ascii="맑은 고딕" w:cs="맑은 고딕" w:eastAsia="맑은 고딕" w:hAnsi="맑은 고딕"/>
        </w:rPr>
        <w:t xml:space="preserve">가. 무엇을 할 것인가 (What)</w:t>
      </w:r>
    </w:p>
    <w:p>
      <w:pPr>
        <w:pStyle w:val="ListParagraph"/>
        <w:numPr>
          <w:ilvl w:val="0"/>
          <w:numId w:val="2"/>
        </w:numPr>
        <w:spacing w:after="120" w:line="360"/>
      </w:pPr>
      <w:r>
        <w:rPr>
          <w:color w:val="333333"/>
          <w:sz w:val="20"/>
          <w:szCs w:val="20"/>
          <w:rFonts w:ascii="맑은 고딕" w:cs="맑은 고딕" w:eastAsia="맑은 고딕" w:hAnsi="맑은 고딕"/>
        </w:rPr>
        <w:t xml:space="preserve">구체적인 실행 활동 정의</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'활성탄 흡착탑 교체', '재생 원료 공급업체 발굴'</w:t>
      </w:r>
    </w:p>
    <w:p>
      <w:pPr>
        <w:spacing w:after="120" w:line="360"/>
        <w:ind w:left="480" w:hanging="240"/>
      </w:pPr>
      <w:r>
        <w:rPr>
          <w:color w:val="333333"/>
          <w:sz w:val="20"/>
          <w:szCs w:val="20"/>
          <w:rFonts w:ascii="맑은 고딕" w:cs="맑은 고딕" w:eastAsia="맑은 고딕" w:hAnsi="맑은 고딕"/>
        </w:rPr>
        <w:t xml:space="preserve">나. 필요한 자원 (Resources)</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인력: 담당자, 협조 부서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예산: 설비 투자비, 교육비, 컨설팅 비용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설비: 측정 장비, 개선 설비</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불량품 재생설비 8,500만원, 초음파 세척수 재활용 시스템 1,800만원</w:t>
      </w:r>
    </w:p>
    <w:p>
      <w:pPr>
        <w:spacing w:after="120" w:line="360"/>
        <w:ind w:left="480" w:hanging="240"/>
      </w:pPr>
      <w:r>
        <w:rPr>
          <w:color w:val="333333"/>
          <w:sz w:val="20"/>
          <w:szCs w:val="20"/>
          <w:rFonts w:ascii="맑은 고딕" w:cs="맑은 고딕" w:eastAsia="맑은 고딕" w:hAnsi="맑은 고딕"/>
        </w:rPr>
        <w:t xml:space="preserve">다. 책임자 (Who)</w:t>
      </w:r>
    </w:p>
    <w:p>
      <w:pPr>
        <w:pStyle w:val="ListParagraph"/>
        <w:numPr>
          <w:ilvl w:val="0"/>
          <w:numId w:val="2"/>
        </w:numPr>
        <w:spacing w:after="120" w:line="360"/>
      </w:pPr>
      <w:r>
        <w:rPr>
          <w:color w:val="333333"/>
          <w:sz w:val="20"/>
          <w:szCs w:val="20"/>
          <w:rFonts w:ascii="맑은 고딕" w:cs="맑은 고딕" w:eastAsia="맑은 고딕" w:hAnsi="맑은 고딕"/>
        </w:rPr>
        <w:t xml:space="preserve">목표별 총괄 책임자 (부서장)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실행 활동별 담당자 (팀원)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VOC 감축 총괄 책임자: 생산팀장, 담당자: 환경안전팀 이환경 주임</w:t>
      </w:r>
    </w:p>
    <w:p>
      <w:pPr>
        <w:spacing w:after="120" w:line="360"/>
        <w:ind w:left="480" w:hanging="240"/>
      </w:pPr>
      <w:r>
        <w:rPr>
          <w:color w:val="333333"/>
          <w:sz w:val="20"/>
          <w:szCs w:val="20"/>
          <w:rFonts w:ascii="맑은 고딕" w:cs="맑은 고딕" w:eastAsia="맑은 고딕" w:hAnsi="맑은 고딕"/>
        </w:rPr>
        <w:t xml:space="preserve">라. 완료 시기 (When)</w:t>
      </w:r>
    </w:p>
    <w:p>
      <w:pPr>
        <w:pStyle w:val="ListParagraph"/>
        <w:numPr>
          <w:ilvl w:val="0"/>
          <w:numId w:val="2"/>
        </w:numPr>
        <w:spacing w:after="120" w:line="360"/>
      </w:pPr>
      <w:r>
        <w:rPr>
          <w:color w:val="333333"/>
          <w:sz w:val="20"/>
          <w:szCs w:val="20"/>
          <w:rFonts w:ascii="맑은 고딕" w:cs="맑은 고딕" w:eastAsia="맑은 고딕" w:hAnsi="맑은 고딕"/>
        </w:rPr>
        <w:t xml:space="preserve">실행 활동별 착수일, 완료일</w:t>
      </w:r>
    </w:p>
    <w:p>
      <w:pPr>
        <w:pStyle w:val="ListParagraph"/>
        <w:numPr>
          <w:ilvl w:val="0"/>
          <w:numId w:val="2"/>
        </w:numPr>
        <w:spacing w:after="120" w:line="360"/>
      </w:pPr>
      <w:r>
        <w:rPr>
          <w:color w:val="333333"/>
          <w:sz w:val="20"/>
          <w:szCs w:val="20"/>
          <w:rFonts w:ascii="맑은 고딕" w:cs="맑은 고딕" w:eastAsia="맑은 고딕" w:hAnsi="맑은 고딕"/>
        </w:rPr>
        <w:t xml:space="preserve">분기별 마일스톤 설정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재생설비 도입 Q2 완료, 시운전 Q3, 목표 달성 Q4</w:t>
      </w:r>
    </w:p>
    <w:p>
      <w:pPr>
        <w:spacing w:after="120" w:line="360"/>
        <w:ind w:left="480" w:hanging="240"/>
      </w:pPr>
      <w:r>
        <w:rPr>
          <w:color w:val="333333"/>
          <w:sz w:val="20"/>
          <w:szCs w:val="20"/>
          <w:rFonts w:ascii="맑은 고딕" w:cs="맑은 고딕" w:eastAsia="맑은 고딕" w:hAnsi="맑은 고딕"/>
        </w:rPr>
        <w:t xml:space="preserve">마. 결과 평가 방법 (How to Evaluate)</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지표, 측정 주기, 평가 기준</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재활용률 분기별 집계, 목표 85% 대비 달성률 산정</w:t>
      </w:r>
    </w:p>
    <w:p>
      <w:pPr>
        <w:spacing w:after="120" w:line="360"/>
        <w:ind w:left="480" w:hanging="240"/>
      </w:pPr>
      <w:r>
        <w:rPr>
          <w:color w:val="333333"/>
          <w:sz w:val="20"/>
          <w:szCs w:val="20"/>
          <w:rFonts w:ascii="맑은 고딕" w:cs="맑은 고딕" w:eastAsia="맑은 고딕" w:hAnsi="맑은 고딕"/>
        </w:rPr>
        <w:t xml:space="preserve">바. 환경 성과 개선과의 통합 (Integration)</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성과 지표(9.1.1)와 연계</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VOC 배출량은 환경 성과 핵심 지표로 관리, 월별 경향 분석</w:t>
      </w:r>
    </w:p>
    <w:p>
      <w:pPr>
        <w:spacing w:after="120" w:line="360"/>
      </w:pPr>
      <w:r>
        <w:rPr>
          <w:color w:val="333333"/>
          <w:sz w:val="20"/>
          <w:szCs w:val="20"/>
          <w:rFonts w:ascii="맑은 고딕" w:cs="맑은 고딕" w:eastAsia="맑은 고딕" w:hAnsi="맑은 고딕"/>
        </w:rPr>
        <w:t xml:space="preserve">2. 실행 계획 예시 (VOC 배출량 감축 목표)</w:t>
      </w:r>
    </w:p>
    <w:p>
      <w:pPr>
        <w:spacing w:after="120" w:line="360"/>
      </w:pPr>
      <w:r>
        <w:rPr>
          <w:color w:val="333333"/>
          <w:sz w:val="20"/>
          <w:szCs w:val="20"/>
          <w:rFonts w:ascii="맑은 고딕" w:cs="맑은 고딕" w:eastAsia="맑은 고딕" w:hAnsi="맑은 고딕"/>
        </w:rPr>
        <w:t xml:space="preserve">활동 1: 활성탄 흡착탑 교체 주기 단축</w:t>
      </w:r>
    </w:p>
    <w:p>
      <w:pPr>
        <w:pStyle w:val="ListParagraph"/>
        <w:numPr>
          <w:ilvl w:val="0"/>
          <w:numId w:val="2"/>
        </w:numPr>
        <w:spacing w:after="120" w:line="360"/>
      </w:pPr>
      <w:r>
        <w:rPr>
          <w:color w:val="333333"/>
          <w:sz w:val="20"/>
          <w:szCs w:val="20"/>
          <w:rFonts w:ascii="맑은 고딕" w:cs="맑은 고딕" w:eastAsia="맑은 고딕" w:hAnsi="맑은 고딕"/>
        </w:rPr>
        <w:t xml:space="preserve">담당자: 환경안전팀 이환경 주임</w:t>
      </w:r>
    </w:p>
    <w:p>
      <w:pPr>
        <w:pStyle w:val="ListParagraph"/>
        <w:numPr>
          <w:ilvl w:val="0"/>
          <w:numId w:val="2"/>
        </w:numPr>
        <w:spacing w:after="120" w:line="360"/>
      </w:pPr>
      <w:r>
        <w:rPr>
          <w:color w:val="333333"/>
          <w:sz w:val="20"/>
          <w:szCs w:val="20"/>
          <w:rFonts w:ascii="맑은 고딕" w:cs="맑은 고딕" w:eastAsia="맑은 고딕" w:hAnsi="맑은 고딕"/>
        </w:rPr>
        <w:t xml:space="preserve">일정: 2025년 1월 (교체 주기 변경), 1/5/9월 교체 실시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자원: 활성탄 교체 비용 회당 350만원 × 3회 = 1,050만원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평가: 교체 전후 VOC 농도 측정, 감축 효과 확인</w:t>
      </w:r>
    </w:p>
    <w:p>
      <w:pPr>
        <w:spacing w:after="120" w:line="360"/>
      </w:pPr>
      <w:r>
        <w:rPr>
          <w:color w:val="333333"/>
          <w:sz w:val="20"/>
          <w:szCs w:val="20"/>
          <w:rFonts w:ascii="맑은 고딕" w:cs="맑은 고딕" w:eastAsia="맑은 고딕" w:hAnsi="맑은 고딕"/>
        </w:rPr>
        <w:t xml:space="preserve">활동 2: 저VOC 이형제 전환 테스트</w:t>
      </w:r>
    </w:p>
    <w:p>
      <w:pPr>
        <w:pStyle w:val="ListParagraph"/>
        <w:numPr>
          <w:ilvl w:val="0"/>
          <w:numId w:val="2"/>
        </w:numPr>
        <w:spacing w:after="120" w:line="360"/>
      </w:pPr>
      <w:r>
        <w:rPr>
          <w:color w:val="333333"/>
          <w:sz w:val="20"/>
          <w:szCs w:val="20"/>
          <w:rFonts w:ascii="맑은 고딕" w:cs="맑은 고딕" w:eastAsia="맑은 고딕" w:hAnsi="맑은 고딕"/>
        </w:rPr>
        <w:t xml:space="preserve">담당자: 생산팀 공정 개선 TFT</w:t>
      </w:r>
    </w:p>
    <w:p>
      <w:pPr>
        <w:pStyle w:val="ListParagraph"/>
        <w:numPr>
          <w:ilvl w:val="0"/>
          <w:numId w:val="2"/>
        </w:numPr>
        <w:spacing w:after="120" w:line="360"/>
      </w:pPr>
      <w:r>
        <w:rPr>
          <w:color w:val="333333"/>
          <w:sz w:val="20"/>
          <w:szCs w:val="20"/>
          <w:rFonts w:ascii="맑은 고딕" w:cs="맑은 고딕" w:eastAsia="맑은 고딕" w:hAnsi="맑은 고딕"/>
        </w:rPr>
        <w:t xml:space="preserve">일정: 2025년 2월~6월 (Q1~Q2)</w:t>
      </w:r>
    </w:p>
    <w:p>
      <w:pPr>
        <w:pStyle w:val="ListParagraph"/>
        <w:numPr>
          <w:ilvl w:val="0"/>
          <w:numId w:val="2"/>
        </w:numPr>
        <w:spacing w:after="120" w:line="360"/>
      </w:pPr>
      <w:r>
        <w:rPr>
          <w:color w:val="333333"/>
          <w:sz w:val="20"/>
          <w:szCs w:val="20"/>
          <w:rFonts w:ascii="맑은 고딕" w:cs="맑은 고딕" w:eastAsia="맑은 고딕" w:hAnsi="맑은 고딕"/>
        </w:rPr>
        <w:t xml:space="preserve">2월: 저VOC 제품 3종 샘플 입수</w:t>
      </w:r>
    </w:p>
    <w:p>
      <w:pPr>
        <w:pStyle w:val="ListParagraph"/>
        <w:numPr>
          <w:ilvl w:val="0"/>
          <w:numId w:val="2"/>
        </w:numPr>
        <w:spacing w:after="120" w:line="360"/>
      </w:pPr>
      <w:r>
        <w:rPr>
          <w:color w:val="333333"/>
          <w:sz w:val="20"/>
          <w:szCs w:val="20"/>
          <w:rFonts w:ascii="맑은 고딕" w:cs="맑은 고딕" w:eastAsia="맑은 고딕" w:hAnsi="맑은 고딕"/>
        </w:rPr>
        <w:t xml:space="preserve">3~4월: 시험 생산 및 품질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5월: 최적 제품 선정, 고객 승인 요청</w:t>
      </w:r>
    </w:p>
    <w:p>
      <w:pPr>
        <w:pStyle w:val="ListParagraph"/>
        <w:numPr>
          <w:ilvl w:val="0"/>
          <w:numId w:val="2"/>
        </w:numPr>
        <w:spacing w:after="120" w:line="360"/>
      </w:pPr>
      <w:r>
        <w:rPr>
          <w:color w:val="333333"/>
          <w:sz w:val="20"/>
          <w:szCs w:val="20"/>
          <w:rFonts w:ascii="맑은 고딕" w:cs="맑은 고딕" w:eastAsia="맑은 고딕" w:hAnsi="맑은 고딕"/>
        </w:rPr>
        <w:t xml:space="preserve">6월: 양산 전환</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자원: 샘플 구입비 150만원, 시험 생산 비용 500만원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평가: 전환 전후 VOC 배출량 비교 (목표: 15% 감축)</w:t>
      </w:r>
    </w:p>
    <w:p>
      <w:pPr>
        <w:spacing w:after="120" w:line="360"/>
      </w:pPr>
      <w:r>
        <w:rPr>
          <w:color w:val="333333"/>
          <w:sz w:val="20"/>
          <w:szCs w:val="20"/>
          <w:rFonts w:ascii="맑은 고딕" w:cs="맑은 고딕" w:eastAsia="맑은 고딕" w:hAnsi="맑은 고딕"/>
        </w:rPr>
        <w:t xml:space="preserve">활동 3: 배기가스 온도 관리 강화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담당자: 생산팀 설비 담당자</w:t>
      </w:r>
    </w:p>
    <w:p>
      <w:pPr>
        <w:pStyle w:val="ListParagraph"/>
        <w:numPr>
          <w:ilvl w:val="0"/>
          <w:numId w:val="2"/>
        </w:numPr>
        <w:spacing w:after="120" w:line="360"/>
      </w:pPr>
      <w:r>
        <w:rPr>
          <w:color w:val="333333"/>
          <w:sz w:val="20"/>
          <w:szCs w:val="20"/>
          <w:rFonts w:ascii="맑은 고딕" w:cs="맑은 고딕" w:eastAsia="맑은 고딕" w:hAnsi="맑은 고딕"/>
        </w:rPr>
        <w:t xml:space="preserve">일정: 2025년 1월부터 지속 실시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자원: 추가 자원 불필요 (기존 점검 주기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평가: 점검 기록 검토, 이상 발생 빈도 비교</w:t>
      </w:r>
    </w:p>
    <w:p>
      <w:pPr>
        <w:spacing w:after="120" w:line="360"/>
      </w:pPr>
      <w:r>
        <w:rPr>
          <w:color w:val="333333"/>
          <w:sz w:val="20"/>
          <w:szCs w:val="20"/>
          <w:rFonts w:ascii="맑은 고딕" w:cs="맑은 고딕" w:eastAsia="맑은 고딕" w:hAnsi="맑은 고딕"/>
        </w:rPr>
        <w:t xml:space="preserve">3. 진척도 관리</w:t>
      </w:r>
    </w:p>
    <w:p>
      <w:pPr>
        <w:spacing w:after="120" w:line="360"/>
        <w:ind w:left="480" w:hanging="240"/>
      </w:pPr>
      <w:r>
        <w:rPr>
          <w:color w:val="333333"/>
          <w:sz w:val="20"/>
          <w:szCs w:val="20"/>
          <w:rFonts w:ascii="맑은 고딕" w:cs="맑은 고딕" w:eastAsia="맑은 고딕" w:hAnsi="맑은 고딕"/>
        </w:rPr>
        <w:t xml:space="preserve">가. 월별 진척도 점검</w:t>
      </w:r>
    </w:p>
    <w:p>
      <w:pPr>
        <w:pStyle w:val="ListParagraph"/>
        <w:numPr>
          <w:ilvl w:val="0"/>
          <w:numId w:val="2"/>
        </w:numPr>
        <w:spacing w:after="120" w:line="360"/>
      </w:pPr>
      <w:r>
        <w:rPr>
          <w:color w:val="333333"/>
          <w:sz w:val="20"/>
          <w:szCs w:val="20"/>
          <w:rFonts w:ascii="맑은 고딕" w:cs="맑은 고딕" w:eastAsia="맑은 고딕" w:hAnsi="맑은 고딕"/>
        </w:rPr>
        <w:t xml:space="preserve">매월 말 부서장은 담당 목표의 실적 집계</w:t>
      </w:r>
    </w:p>
    <w:p>
      <w:pPr>
        <w:pStyle w:val="ListParagraph"/>
        <w:numPr>
          <w:ilvl w:val="0"/>
          <w:numId w:val="2"/>
        </w:numPr>
        <w:spacing w:after="120" w:line="360"/>
      </w:pPr>
      <w:r>
        <w:rPr>
          <w:color w:val="333333"/>
          <w:sz w:val="20"/>
          <w:szCs w:val="20"/>
          <w:rFonts w:ascii="맑은 고딕" w:cs="맑은 고딕" w:eastAsia="맑은 고딕" w:hAnsi="맑은 고딕"/>
        </w:rPr>
        <w:t xml:space="preserve">목표 대비 달성률 산정, 미달 시 원인 분석</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환경안전팀은 전사 목표 진척도 취합</w:t>
      </w:r>
    </w:p>
    <w:p>
      <w:pPr>
        <w:spacing w:after="120" w:line="360"/>
        <w:ind w:left="480" w:hanging="240"/>
      </w:pPr>
      <w:r>
        <w:rPr>
          <w:color w:val="333333"/>
          <w:sz w:val="20"/>
          <w:szCs w:val="20"/>
          <w:rFonts w:ascii="맑은 고딕" w:cs="맑은 고딕" w:eastAsia="맑은 고딕" w:hAnsi="맑은 고딕"/>
        </w:rPr>
        <w:t xml:space="preserve">나. 분기별 검토</w:t>
      </w:r>
    </w:p>
    <w:p>
      <w:pPr>
        <w:pStyle w:val="ListParagraph"/>
        <w:numPr>
          <w:ilvl w:val="0"/>
          <w:numId w:val="2"/>
        </w:numPr>
        <w:spacing w:after="120" w:line="360"/>
      </w:pPr>
      <w:r>
        <w:rPr>
          <w:color w:val="333333"/>
          <w:sz w:val="20"/>
          <w:szCs w:val="20"/>
          <w:rFonts w:ascii="맑은 고딕" w:cs="맑은 고딕" w:eastAsia="맑은 고딕" w:hAnsi="맑은 고딕"/>
        </w:rPr>
        <w:t xml:space="preserve">부서장 회의에서 환경목표 달성 현황 보고</w:t>
      </w:r>
    </w:p>
    <w:p>
      <w:pPr>
        <w:pStyle w:val="ListParagraph"/>
        <w:numPr>
          <w:ilvl w:val="0"/>
          <w:numId w:val="2"/>
        </w:numPr>
        <w:spacing w:after="120" w:line="360"/>
      </w:pPr>
      <w:r>
        <w:rPr>
          <w:color w:val="333333"/>
          <w:sz w:val="20"/>
          <w:szCs w:val="20"/>
          <w:rFonts w:ascii="맑은 고딕" w:cs="맑은 고딕" w:eastAsia="맑은 고딕" w:hAnsi="맑은 고딕"/>
        </w:rPr>
        <w:t xml:space="preserve">미달 목표에 대한 대책 수립, 자원 재배치</w:t>
      </w:r>
    </w:p>
    <w:p>
      <w:pPr>
        <w:pStyle w:val="ListParagraph"/>
        <w:numPr>
          <w:ilvl w:val="0"/>
          <w:numId w:val="2"/>
        </w:numPr>
        <w:spacing w:after="120" w:line="360"/>
      </w:pPr>
      <w:r>
        <w:rPr>
          <w:color w:val="333333"/>
          <w:sz w:val="20"/>
          <w:szCs w:val="20"/>
          <w:rFonts w:ascii="맑은 고딕" w:cs="맑은 고딕" w:eastAsia="맑은 고딕" w:hAnsi="맑은 고딕"/>
        </w:rPr>
        <w:t xml:space="preserve">필요 시 목표 수정 제안 (대표이사 승인 필요)</w:t>
      </w:r>
    </w:p>
    <w:p>
      <w:pPr>
        <w:spacing w:after="120" w:line="360"/>
        <w:ind w:left="480" w:hanging="240"/>
      </w:pPr>
      <w:r>
        <w:rPr>
          <w:color w:val="333333"/>
          <w:sz w:val="20"/>
          <w:szCs w:val="20"/>
          <w:rFonts w:ascii="맑은 고딕" w:cs="맑은 고딕" w:eastAsia="맑은 고딕" w:hAnsi="맑은 고딕"/>
        </w:rPr>
        <w:t xml:space="preserve">다. 연간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12월 환경목표 달성 결과 종합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미달 목표에 대한 시정조치 (EP-010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우수 달성 부서/담당자 포상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평가 결과는 경영검토(9.3) 입력사항으로 활용</w:t>
      </w:r>
    </w:p>
    <w:p>
      <w:pPr>
        <w:spacing w:after="120" w:line="360"/>
      </w:pPr>
      <w:r>
        <w:rPr>
          <w:color w:val="333333"/>
          <w:sz w:val="20"/>
          <w:szCs w:val="20"/>
          <w:rFonts w:ascii="맑은 고딕" w:cs="맑은 고딕" w:eastAsia="맑은 고딕" w:hAnsi="맑은 고딕"/>
        </w:rPr>
        <w:t xml:space="preserve">4. 실행 계획의 문서화</w:t>
      </w:r>
    </w:p>
    <w:p>
      <w:pPr>
        <w:spacing w:after="120" w:line="360"/>
        <w:ind w:left="480" w:hanging="240"/>
      </w:pPr>
      <w:r>
        <w:rPr>
          <w:color w:val="333333"/>
          <w:sz w:val="20"/>
          <w:szCs w:val="20"/>
          <w:rFonts w:ascii="맑은 고딕" w:cs="맑은 고딕" w:eastAsia="맑은 고딕" w:hAnsi="맑은 고딕"/>
        </w:rPr>
        <w:t xml:space="preserve">가. 환경목표 및 실행 계획은 QF-033 『환경성과 지표 관리표』에 기록</w:t>
      </w:r>
    </w:p>
    <w:p>
      <w:pPr>
        <w:spacing w:after="120" w:line="360"/>
        <w:ind w:left="480" w:hanging="240"/>
      </w:pPr>
      <w:r>
        <w:rPr>
          <w:color w:val="333333"/>
          <w:sz w:val="20"/>
          <w:szCs w:val="20"/>
          <w:rFonts w:ascii="맑은 고딕" w:cs="맑은 고딕" w:eastAsia="맑은 고딕" w:hAnsi="맑은 고딕"/>
        </w:rPr>
        <w:t xml:space="preserve">나. 월별 실적은 QF-034 『환경성과 평가 보고서』에 기록</w:t>
      </w:r>
    </w:p>
    <w:p>
      <w:pPr>
        <w:spacing w:after="120" w:line="360"/>
        <w:ind w:left="480" w:hanging="240"/>
      </w:pPr>
      <w:r>
        <w:rPr>
          <w:color w:val="333333"/>
          <w:sz w:val="20"/>
          <w:szCs w:val="20"/>
          <w:rFonts w:ascii="맑은 고딕" w:cs="맑은 고딕" w:eastAsia="맑은 고딕" w:hAnsi="맑은 고딕"/>
        </w:rPr>
        <w:t xml:space="preserve">다. 분기별 검토 회의록 유지</w:t>
      </w:r>
    </w:p>
    <w:p>
      <w:pPr>
        <w:spacing w:after="120" w:line="360"/>
        <w:ind w:left="480" w:hanging="240"/>
      </w:pPr>
      <w:r>
        <w:rPr>
          <w:color w:val="333333"/>
          <w:sz w:val="20"/>
          <w:szCs w:val="20"/>
          <w:rFonts w:ascii="맑은 고딕" w:cs="맑은 고딕" w:eastAsia="맑은 고딕" w:hAnsi="맑은 고딕"/>
        </w:rPr>
        <w:t xml:space="preserve">라. 연간 평가 보고서 작성 (경영검토 자료 포함)</w:t>
      </w:r>
    </w:p>
    <w:p>
      <w:pPr>
        <w:spacing w:after="120" w:line="360"/>
      </w:pPr>
      <w:r>
        <w:rPr>
          <w:color w:val="333333"/>
          <w:sz w:val="20"/>
          <w:szCs w:val="20"/>
          <w:rFonts w:ascii="맑은 고딕" w:cs="맑은 고딕" w:eastAsia="맑은 고딕" w:hAnsi="맑은 고딕"/>
        </w:rPr>
        <w:t xml:space="preserve">5. 환경목표 미달 시 조치</w:t>
      </w:r>
    </w:p>
    <w:p>
      <w:pPr>
        <w:spacing w:after="120" w:line="360"/>
        <w:ind w:left="480" w:hanging="240"/>
      </w:pPr>
      <w:r>
        <w:rPr>
          <w:color w:val="333333"/>
          <w:sz w:val="20"/>
          <w:szCs w:val="20"/>
          <w:rFonts w:ascii="맑은 고딕" w:cs="맑은 고딕" w:eastAsia="맑은 고딕" w:hAnsi="맑은 고딕"/>
        </w:rPr>
        <w:t xml:space="preserve">가. 목표 달성률 80% 미만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담당 부서장은 원인 분석 및 대책 수립</w:t>
      </w:r>
    </w:p>
    <w:p>
      <w:pPr>
        <w:pStyle w:val="ListParagraph"/>
        <w:numPr>
          <w:ilvl w:val="0"/>
          <w:numId w:val="2"/>
        </w:numPr>
        <w:spacing w:after="120" w:line="360"/>
      </w:pPr>
      <w:r>
        <w:rPr>
          <w:color w:val="333333"/>
          <w:sz w:val="20"/>
          <w:szCs w:val="20"/>
          <w:rFonts w:ascii="맑은 고딕" w:cs="맑은 고딕" w:eastAsia="맑은 고딕" w:hAnsi="맑은 고딕"/>
        </w:rPr>
        <w:t xml:space="preserve">추가 자원 투입, 실행 계획 수정, 기한 연장 검토</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환경안전팀은 대책의 적절성 검토</w:t>
      </w:r>
    </w:p>
    <w:p>
      <w:pPr>
        <w:spacing w:after="120" w:line="360"/>
        <w:ind w:left="480" w:hanging="240"/>
      </w:pPr>
      <w:r>
        <w:rPr>
          <w:color w:val="333333"/>
          <w:sz w:val="20"/>
          <w:szCs w:val="20"/>
          <w:rFonts w:ascii="맑은 고딕" w:cs="맑은 고딕" w:eastAsia="맑은 고딕" w:hAnsi="맑은 고딕"/>
        </w:rPr>
        <w:t xml:space="preserve">나. 목표 달성 불가능 판단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부서장은 목표 수정 또는 차기 연도 이월 제안</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대표이사 승인 후 실행</w:t>
      </w:r>
    </w:p>
    <w:p>
      <w:pPr>
        <w:spacing w:after="120" w:line="360"/>
        <w:ind w:left="480" w:hanging="240"/>
      </w:pPr>
      <w:r>
        <w:rPr>
          <w:color w:val="333333"/>
          <w:sz w:val="20"/>
          <w:szCs w:val="20"/>
          <w:rFonts w:ascii="맑은 고딕" w:cs="맑은 고딕" w:eastAsia="맑은 고딕" w:hAnsi="맑은 고딕"/>
        </w:rPr>
        <w:t xml:space="preserve">다. 외부 요인으로 인한 미달</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원자재 수급 문제, 설비 고장 등 불가항력 사유 기록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경영검토 시 보고, 차기 연도 목표 수립 시 반영</w:t>
      </w:r>
    </w:p>
    <w:p>
      <w:pPr>
        <w:pStyle w:val="Heading2"/>
        <w:spacing w:before="240" w:after="160"/>
      </w:pPr>
      <w:r>
        <w:rPr>
          <w:b/>
          <w:bCs/>
          <w:color w:val="1F2937"/>
          <w:sz w:val="24"/>
          <w:szCs w:val="24"/>
          <w:rFonts w:ascii="맑은 고딕" w:cs="맑은 고딕" w:eastAsia="맑은 고딕" w:hAnsi="맑은 고딕"/>
        </w:rPr>
        <w:t xml:space="preserve">6.3 변경의 기획</w:t>
      </w:r>
    </w:p>
    <w:p>
      <w:pPr>
        <w:spacing w:after="120" w:line="360"/>
      </w:pPr>
      <w:r>
        <w:rPr>
          <w:color w:val="333333"/>
          <w:sz w:val="20"/>
          <w:szCs w:val="20"/>
          <w:rFonts w:ascii="맑은 고딕" w:cs="맑은 고딕" w:eastAsia="맑은 고딕" w:hAnsi="맑은 고딕"/>
        </w:rPr>
        <w:t xml:space="preserve">에코그린산업(주)는 환경경영시스템에 영향을 미치는 변경을 계획적으로 관리하여 환경 성과를 유지하고 의도하지 않은 환경영향을 예방한다. 변경 관리는 EP-006 『환경경영시스템 변경관리 절차서』에 따라 수행된다.</w:t>
      </w:r>
    </w:p>
    <w:p>
      <w:pPr>
        <w:spacing w:after="120" w:line="360"/>
      </w:pPr>
      <w:r>
        <w:rPr>
          <w:color w:val="333333"/>
          <w:sz w:val="20"/>
          <w:szCs w:val="20"/>
          <w:rFonts w:ascii="맑은 고딕" w:cs="맑은 고딕" w:eastAsia="맑은 고딕" w:hAnsi="맑은 고딕"/>
        </w:rPr>
        <w:t xml:space="preserve">1. 변경 관리의 목적</w:t>
      </w:r>
    </w:p>
    <w:p>
      <w:pPr>
        <w:spacing w:after="120" w:line="360"/>
        <w:ind w:left="480" w:hanging="240"/>
      </w:pPr>
      <w:r>
        <w:rPr>
          <w:color w:val="333333"/>
          <w:sz w:val="20"/>
          <w:szCs w:val="20"/>
          <w:rFonts w:ascii="맑은 고딕" w:cs="맑은 고딕" w:eastAsia="맑은 고딕" w:hAnsi="맑은 고딕"/>
        </w:rPr>
        <w:t xml:space="preserve">가. 환경경영시스템의 의도된 결과 지속 달성</w:t>
      </w:r>
    </w:p>
    <w:p>
      <w:pPr>
        <w:spacing w:after="120" w:line="360"/>
        <w:ind w:left="480" w:hanging="240"/>
      </w:pPr>
      <w:r>
        <w:rPr>
          <w:color w:val="333333"/>
          <w:sz w:val="20"/>
          <w:szCs w:val="20"/>
          <w:rFonts w:ascii="맑은 고딕" w:cs="맑은 고딕" w:eastAsia="맑은 고딕" w:hAnsi="맑은 고딕"/>
        </w:rPr>
        <w:t xml:space="preserve">나. 변경으로 인한 환경영향 사전 평가 및 통제</w:t>
      </w:r>
    </w:p>
    <w:p>
      <w:pPr>
        <w:spacing w:after="120" w:line="360"/>
        <w:ind w:left="480" w:hanging="240"/>
      </w:pPr>
      <w:r>
        <w:rPr>
          <w:color w:val="333333"/>
          <w:sz w:val="20"/>
          <w:szCs w:val="20"/>
          <w:rFonts w:ascii="맑은 고딕" w:cs="맑은 고딕" w:eastAsia="맑은 고딕" w:hAnsi="맑은 고딕"/>
        </w:rPr>
        <w:t xml:space="preserve">다. 준수 의무 지속 충족 보장</w:t>
      </w:r>
    </w:p>
    <w:p>
      <w:pPr>
        <w:spacing w:after="120" w:line="360"/>
        <w:ind w:left="480" w:hanging="240"/>
      </w:pPr>
      <w:r>
        <w:rPr>
          <w:color w:val="333333"/>
          <w:sz w:val="20"/>
          <w:szCs w:val="20"/>
          <w:rFonts w:ascii="맑은 고딕" w:cs="맑은 고딕" w:eastAsia="맑은 고딕" w:hAnsi="맑은 고딕"/>
        </w:rPr>
        <w:t xml:space="preserve">라. 중대한 환경측면에 대한 통제 유지</w:t>
      </w:r>
    </w:p>
    <w:p>
      <w:pPr>
        <w:spacing w:after="120" w:line="360"/>
        <w:ind w:left="480" w:hanging="240"/>
      </w:pPr>
      <w:r>
        <w:rPr>
          <w:color w:val="333333"/>
          <w:sz w:val="20"/>
          <w:szCs w:val="20"/>
          <w:rFonts w:ascii="맑은 고딕" w:cs="맑은 고딕" w:eastAsia="맑은 고딕" w:hAnsi="맑은 고딕"/>
        </w:rPr>
        <w:t xml:space="preserve">마. 리스크 증가 예방 및 기회 활용</w:t>
      </w:r>
    </w:p>
    <w:p>
      <w:pPr>
        <w:spacing w:after="120" w:line="360"/>
      </w:pPr>
      <w:r>
        <w:rPr>
          <w:color w:val="333333"/>
          <w:sz w:val="20"/>
          <w:szCs w:val="20"/>
          <w:rFonts w:ascii="맑은 고딕" w:cs="맑은 고딕" w:eastAsia="맑은 고딕" w:hAnsi="맑은 고딕"/>
        </w:rPr>
        <w:t xml:space="preserve">2. 변경의 범위 (ISO 14001:2026 신규 요구사항)</w:t>
      </w:r>
    </w:p>
    <w:p>
      <w:pPr>
        <w:spacing w:after="120" w:line="360"/>
      </w:pPr>
      <w:r>
        <w:rPr>
          <w:color w:val="333333"/>
          <w:sz w:val="20"/>
          <w:szCs w:val="20"/>
          <w:rFonts w:ascii="맑은 고딕" w:cs="맑은 고딕" w:eastAsia="맑은 고딕" w:hAnsi="맑은 고딕"/>
        </w:rPr>
        <w:t xml:space="preserve">회사는 다음과 같은 변경을 관리한다:</w:t>
      </w:r>
    </w:p>
    <w:p>
      <w:pPr>
        <w:spacing w:after="120" w:line="360"/>
        <w:ind w:left="480" w:hanging="240"/>
      </w:pPr>
      <w:r>
        <w:rPr>
          <w:color w:val="333333"/>
          <w:sz w:val="20"/>
          <w:szCs w:val="20"/>
          <w:rFonts w:ascii="맑은 고딕" w:cs="맑은 고딕" w:eastAsia="맑은 고딕" w:hAnsi="맑은 고딕"/>
        </w:rPr>
        <w:t xml:space="preserve">가. 제품·서비스·프로세스 관련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신제품 개발 또는 기존 제품 사양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사출성형 공정 조건 변경 (온도, 압력, 사이클 타임)</w:t>
      </w:r>
    </w:p>
    <w:p>
      <w:pPr>
        <w:pStyle w:val="ListParagraph"/>
        <w:numPr>
          <w:ilvl w:val="0"/>
          <w:numId w:val="2"/>
        </w:numPr>
        <w:spacing w:after="120" w:line="360"/>
      </w:pPr>
      <w:r>
        <w:rPr>
          <w:color w:val="333333"/>
          <w:sz w:val="20"/>
          <w:szCs w:val="20"/>
          <w:rFonts w:ascii="맑은 고딕" w:cs="맑은 고딕" w:eastAsia="맑은 고딕" w:hAnsi="맑은 고딕"/>
        </w:rPr>
        <w:t xml:space="preserve">금형 신규 도입 또는 개조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외주 공정 변경 (도금업체 변경, 도금 방식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원자재 변경 (수지 종류, 이형제, 세척제)</w:t>
      </w:r>
    </w:p>
    <w:p>
      <w:pPr>
        <w:pStyle w:val="ListParagraph"/>
        <w:numPr>
          <w:ilvl w:val="0"/>
          <w:numId w:val="2"/>
        </w:numPr>
        <w:spacing w:after="120" w:line="360"/>
      </w:pPr>
      <w:r>
        <w:rPr>
          <w:color w:val="333333"/>
          <w:sz w:val="20"/>
          <w:szCs w:val="20"/>
          <w:rFonts w:ascii="맑은 고딕" w:cs="맑은 고딕" w:eastAsia="맑은 고딕" w:hAnsi="맑은 고딕"/>
        </w:rPr>
        <w:t xml:space="preserve">포장 방법 변경</w:t>
      </w:r>
    </w:p>
    <w:p>
      <w:pPr>
        <w:spacing w:after="120" w:line="360"/>
        <w:ind w:left="480" w:hanging="240"/>
      </w:pPr>
      <w:r>
        <w:rPr>
          <w:color w:val="333333"/>
          <w:sz w:val="20"/>
          <w:szCs w:val="20"/>
          <w:rFonts w:ascii="맑은 고딕" w:cs="맑은 고딕" w:eastAsia="맑은 고딕" w:hAnsi="맑은 고딕"/>
        </w:rPr>
        <w:t xml:space="preserve">나. 운영 관련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생산 설비 도입·교체·제거 (사출기, 초음파 세척기)</w:t>
      </w:r>
    </w:p>
    <w:p>
      <w:pPr>
        <w:pStyle w:val="ListParagraph"/>
        <w:numPr>
          <w:ilvl w:val="0"/>
          <w:numId w:val="2"/>
        </w:numPr>
        <w:spacing w:after="120" w:line="360"/>
      </w:pPr>
      <w:r>
        <w:rPr>
          <w:color w:val="333333"/>
          <w:sz w:val="20"/>
          <w:szCs w:val="20"/>
          <w:rFonts w:ascii="맑은 고딕" w:cs="맑은 고딕" w:eastAsia="맑은 고딕" w:hAnsi="맑은 고딕"/>
        </w:rPr>
        <w:t xml:space="preserve">공장 레이아웃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작업 방법·절차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생산량 대폭 증감 (30%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작업 시간 변경 (주야 2교대 전환 등)</w:t>
      </w:r>
    </w:p>
    <w:p>
      <w:pPr>
        <w:spacing w:after="120" w:line="360"/>
        <w:ind w:left="480" w:hanging="240"/>
      </w:pPr>
      <w:r>
        <w:rPr>
          <w:color w:val="333333"/>
          <w:sz w:val="20"/>
          <w:szCs w:val="20"/>
          <w:rFonts w:ascii="맑은 고딕" w:cs="맑은 고딕" w:eastAsia="맑은 고딕" w:hAnsi="맑은 고딕"/>
        </w:rPr>
        <w:t xml:space="preserve">다. 시설 관련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건물·부지 증축·개조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설비 변경 (활성탄 흡착탑 용량 증설, 폐수처리시설 신설)</w:t>
      </w:r>
    </w:p>
    <w:p>
      <w:pPr>
        <w:pStyle w:val="ListParagraph"/>
        <w:numPr>
          <w:ilvl w:val="0"/>
          <w:numId w:val="2"/>
        </w:numPr>
        <w:spacing w:after="120" w:line="360"/>
      </w:pPr>
      <w:r>
        <w:rPr>
          <w:color w:val="333333"/>
          <w:sz w:val="20"/>
          <w:szCs w:val="20"/>
          <w:rFonts w:ascii="맑은 고딕" w:cs="맑은 고딕" w:eastAsia="맑은 고딕" w:hAnsi="맑은 고딕"/>
        </w:rPr>
        <w:t xml:space="preserve">저장 시설 변경 (원자재 창고, 화학물질 보관함)</w:t>
      </w:r>
    </w:p>
    <w:p>
      <w:pPr>
        <w:spacing w:after="120" w:line="360"/>
        <w:ind w:left="480" w:hanging="240"/>
      </w:pPr>
      <w:r>
        <w:rPr>
          <w:color w:val="333333"/>
          <w:sz w:val="20"/>
          <w:szCs w:val="20"/>
          <w:rFonts w:ascii="맑은 고딕" w:cs="맑은 고딕" w:eastAsia="맑은 고딕" w:hAnsi="맑은 고딕"/>
        </w:rPr>
        <w:t xml:space="preserve">라. 조직 관련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조직 구조 변경 (부서 신설·통폐합)</w:t>
      </w:r>
    </w:p>
    <w:p>
      <w:pPr>
        <w:pStyle w:val="ListParagraph"/>
        <w:numPr>
          <w:ilvl w:val="0"/>
          <w:numId w:val="2"/>
        </w:numPr>
        <w:spacing w:after="120" w:line="360"/>
      </w:pPr>
      <w:r>
        <w:rPr>
          <w:color w:val="333333"/>
          <w:sz w:val="20"/>
          <w:szCs w:val="20"/>
          <w:rFonts w:ascii="맑은 고딕" w:cs="맑은 고딕" w:eastAsia="맑은 고딕" w:hAnsi="맑은 고딕"/>
        </w:rPr>
        <w:t xml:space="preserve">핵심 인력 변경 (환경안전팀장, 생산팀장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외주 인력 투입 또는 철수</w:t>
      </w:r>
    </w:p>
    <w:p>
      <w:pPr>
        <w:spacing w:after="120" w:line="360"/>
        <w:ind w:left="480" w:hanging="240"/>
      </w:pPr>
      <w:r>
        <w:rPr>
          <w:color w:val="333333"/>
          <w:sz w:val="20"/>
          <w:szCs w:val="20"/>
          <w:rFonts w:ascii="맑은 고딕" w:cs="맑은 고딕" w:eastAsia="맑은 고딕" w:hAnsi="맑은 고딕"/>
        </w:rPr>
        <w:t xml:space="preserve">마. 준수 의무 관련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법규 신설·개정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환경 요구사항 변경 (RoHS 기준 강화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인증 요구사항 변경 (ISO 14001 개정)</w:t>
      </w:r>
    </w:p>
    <w:p>
      <w:pPr>
        <w:spacing w:after="120" w:line="360"/>
        <w:ind w:left="480" w:hanging="240"/>
      </w:pPr>
      <w:r>
        <w:rPr>
          <w:color w:val="333333"/>
          <w:sz w:val="20"/>
          <w:szCs w:val="20"/>
          <w:rFonts w:ascii="맑은 고딕" w:cs="맑은 고딕" w:eastAsia="맑은 고딕" w:hAnsi="맑은 고딕"/>
        </w:rPr>
        <w:t xml:space="preserve">바. 지식·기술 관련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환경측면·환경영향에 대한 새로운 지식 획득</w:t>
      </w:r>
    </w:p>
    <w:p>
      <w:pPr>
        <w:pStyle w:val="ListParagraph"/>
        <w:numPr>
          <w:ilvl w:val="0"/>
          <w:numId w:val="2"/>
        </w:numPr>
        <w:spacing w:after="120" w:line="360"/>
      </w:pPr>
      <w:r>
        <w:rPr>
          <w:color w:val="333333"/>
          <w:sz w:val="20"/>
          <w:szCs w:val="20"/>
          <w:rFonts w:ascii="맑은 고딕" w:cs="맑은 고딕" w:eastAsia="맑은 고딕" w:hAnsi="맑은 고딕"/>
        </w:rPr>
        <w:t xml:space="preserve">리스크·기회에 대한 인식 변화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최고 가용 기술(BAT) 도입</w:t>
      </w:r>
    </w:p>
    <w:p>
      <w:pPr>
        <w:spacing w:after="120" w:line="360"/>
        <w:ind w:left="480" w:hanging="240"/>
      </w:pPr>
      <w:r>
        <w:rPr>
          <w:color w:val="333333"/>
          <w:sz w:val="20"/>
          <w:szCs w:val="20"/>
          <w:rFonts w:ascii="맑은 고딕" w:cs="맑은 고딕" w:eastAsia="맑은 고딕" w:hAnsi="맑은 고딕"/>
        </w:rPr>
        <w:t xml:space="preserve">사. 공급망 관련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원자재 공급업체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처리업체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협력업체(외주 도금) 변경</w:t>
      </w:r>
    </w:p>
    <w:p>
      <w:pPr>
        <w:spacing w:after="120" w:line="360"/>
        <w:ind w:left="480" w:hanging="240"/>
      </w:pPr>
      <w:r>
        <w:rPr>
          <w:color w:val="333333"/>
          <w:sz w:val="20"/>
          <w:szCs w:val="20"/>
          <w:rFonts w:ascii="맑은 고딕" w:cs="맑은 고딕" w:eastAsia="맑은 고딕" w:hAnsi="맑은 고딕"/>
        </w:rPr>
        <w:t xml:space="preserve">아. 비즈니스 관련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합병·인수·합작 투자</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사업장 이전·증설</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주요 고객사 추가·상실</w:t>
      </w:r>
    </w:p>
    <w:p>
      <w:pPr>
        <w:spacing w:after="120" w:line="360"/>
      </w:pPr>
      <w:r>
        <w:rPr>
          <w:color w:val="333333"/>
          <w:sz w:val="20"/>
          <w:szCs w:val="20"/>
          <w:rFonts w:ascii="맑은 고딕" w:cs="맑은 고딕" w:eastAsia="맑은 고딕" w:hAnsi="맑은 고딕"/>
        </w:rPr>
        <w:t xml:space="preserve">3. 변경의 유형 및 등급 분류</w:t>
      </w:r>
    </w:p>
    <w:p>
      <w:pPr>
        <w:spacing w:after="120" w:line="360"/>
      </w:pPr>
      <w:r>
        <w:rPr>
          <w:color w:val="333333"/>
          <w:sz w:val="20"/>
          <w:szCs w:val="20"/>
          <w:rFonts w:ascii="맑은 고딕" w:cs="맑은 고딕" w:eastAsia="맑은 고딕" w:hAnsi="맑은 고딕"/>
        </w:rPr>
        <w:t xml:space="preserve">회사는 변경의 영향도에 따라 A/B/C 등급으로 분류하여 차등 관리한다:</w:t>
      </w:r>
    </w:p>
    <w:p>
      <w:pPr>
        <w:spacing w:after="120" w:line="360"/>
        <w:ind w:left="480" w:hanging="240"/>
      </w:pPr>
      <w:r>
        <w:rPr>
          <w:color w:val="333333"/>
          <w:sz w:val="20"/>
          <w:szCs w:val="20"/>
          <w:rFonts w:ascii="맑은 고딕" w:cs="맑은 고딕" w:eastAsia="맑은 고딕" w:hAnsi="맑은 고딕"/>
        </w:rPr>
        <w:t xml:space="preserve">가. A등급 변경 (중대한 변경)</w:t>
      </w:r>
    </w:p>
    <w:p>
      <w:pPr>
        <w:spacing w:after="120" w:line="360"/>
        <w:ind w:left="480" w:hanging="0"/>
      </w:pPr>
      <w:r>
        <w:rPr>
          <w:color w:val="333333"/>
          <w:sz w:val="20"/>
          <w:szCs w:val="20"/>
          <w:rFonts w:ascii="맑은 고딕" w:cs="맑은 고딕" w:eastAsia="맑은 고딕" w:hAnsi="맑은 고딕"/>
        </w:rPr>
        <w:t xml:space="preserve">정의: 환경 안전, 법규 준수, 중대한 환경측면에 직접 영향을 미치는 변경</w:t>
      </w:r>
    </w:p>
    <w:p>
      <w:pPr>
        <w:spacing w:after="120" w:line="360"/>
      </w:pPr>
      <w:r>
        <w:rPr>
          <w:color w:val="333333"/>
          <w:sz w:val="20"/>
          <w:szCs w:val="20"/>
          <w:rFonts w:ascii="맑은 고딕" w:cs="맑은 고딕" w:eastAsia="맑은 고딕" w:hAnsi="맑은 고딕"/>
        </w:rPr>
        <w:t xml:space="preserve">해당 사례:</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설비 변경 (활성탄 흡착탑 용량 변경, 집진기 신설)</w:t>
      </w:r>
    </w:p>
    <w:p>
      <w:pPr>
        <w:pStyle w:val="ListParagraph"/>
        <w:numPr>
          <w:ilvl w:val="0"/>
          <w:numId w:val="2"/>
        </w:numPr>
        <w:spacing w:after="120" w:line="360"/>
      </w:pPr>
      <w:r>
        <w:rPr>
          <w:color w:val="333333"/>
          <w:sz w:val="20"/>
          <w:szCs w:val="20"/>
          <w:rFonts w:ascii="맑은 고딕" w:cs="맑은 고딕" w:eastAsia="맑은 고딕" w:hAnsi="맑은 고딕"/>
        </w:rPr>
        <w:t xml:space="preserve">VOC 배출 증가 가능 공정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종류 변경 (일반→지정폐기물)</w:t>
      </w:r>
    </w:p>
    <w:p>
      <w:pPr>
        <w:pStyle w:val="ListParagraph"/>
        <w:numPr>
          <w:ilvl w:val="0"/>
          <w:numId w:val="2"/>
        </w:numPr>
        <w:spacing w:after="120" w:line="360"/>
      </w:pPr>
      <w:r>
        <w:rPr>
          <w:color w:val="333333"/>
          <w:sz w:val="20"/>
          <w:szCs w:val="20"/>
          <w:rFonts w:ascii="맑은 고딕" w:cs="맑은 고딕" w:eastAsia="맑은 고딕" w:hAnsi="맑은 고딕"/>
        </w:rPr>
        <w:t xml:space="preserve">화학물질 신규 도입 (유해화학물질 해당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외주 도금업체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준수에 영향을 주는 설비·공정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환경 요구사항 충족에 영향을 주는 변경</w:t>
      </w:r>
    </w:p>
    <w:p>
      <w:pPr>
        <w:spacing w:after="120" w:line="360"/>
      </w:pPr>
      <w:r>
        <w:rPr>
          <w:color w:val="333333"/>
          <w:sz w:val="20"/>
          <w:szCs w:val="20"/>
          <w:rFonts w:ascii="맑은 고딕" w:cs="맑은 고딕" w:eastAsia="맑은 고딕" w:hAnsi="맑은 고딕"/>
        </w:rPr>
        <w:t xml:space="preserve">승인 권한: 대표이사</w:t>
      </w:r>
    </w:p>
    <w:p>
      <w:pPr>
        <w:spacing w:after="120" w:line="360"/>
      </w:pPr>
      <w:r>
        <w:rPr>
          <w:color w:val="333333"/>
          <w:sz w:val="20"/>
          <w:szCs w:val="20"/>
          <w:rFonts w:ascii="맑은 고딕" w:cs="맑은 고딕" w:eastAsia="맑은 고딕" w:hAnsi="맑은 고딕"/>
        </w:rPr>
        <w:t xml:space="preserve">필요 조치:</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사전 환경영향 평가 필수 (EP-001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리스크 및 기회 재평가 (EP-005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 법규 검토 (EP-002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필요 시 고객 승인 획득</w:t>
      </w:r>
    </w:p>
    <w:p>
      <w:pPr>
        <w:pStyle w:val="ListParagraph"/>
        <w:numPr>
          <w:ilvl w:val="0"/>
          <w:numId w:val="2"/>
        </w:numPr>
        <w:spacing w:after="120" w:line="360"/>
      </w:pPr>
      <w:r>
        <w:rPr>
          <w:color w:val="333333"/>
          <w:sz w:val="20"/>
          <w:szCs w:val="20"/>
          <w:rFonts w:ascii="맑은 고딕" w:cs="맑은 고딕" w:eastAsia="맑은 고딕" w:hAnsi="맑은 고딕"/>
        </w:rPr>
        <w:t xml:space="preserve">필요 시 관련 인허가 취득</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시운전 기간 환경 모니터링 강화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완료 후 유효성 검증</w:t>
      </w:r>
    </w:p>
    <w:p>
      <w:pPr>
        <w:spacing w:after="120" w:line="360"/>
        <w:ind w:left="480" w:hanging="240"/>
      </w:pPr>
      <w:r>
        <w:rPr>
          <w:color w:val="333333"/>
          <w:sz w:val="20"/>
          <w:szCs w:val="20"/>
          <w:rFonts w:ascii="맑은 고딕" w:cs="맑은 고딕" w:eastAsia="맑은 고딕" w:hAnsi="맑은 고딕"/>
        </w:rPr>
        <w:t xml:space="preserve">나. B등급 변경 (보통 변경)</w:t>
      </w:r>
    </w:p>
    <w:p>
      <w:pPr>
        <w:spacing w:after="120" w:line="360"/>
        <w:ind w:left="480" w:hanging="0"/>
      </w:pPr>
      <w:r>
        <w:rPr>
          <w:color w:val="333333"/>
          <w:sz w:val="20"/>
          <w:szCs w:val="20"/>
          <w:rFonts w:ascii="맑은 고딕" w:cs="맑은 고딕" w:eastAsia="맑은 고딕" w:hAnsi="맑은 고딕"/>
        </w:rPr>
        <w:t xml:space="preserve">정의: 환경 성과, 운영 효율성에 영향을 미치나 법규·안전에 직접 영향 없는 변경</w:t>
      </w:r>
    </w:p>
    <w:p>
      <w:pPr>
        <w:spacing w:after="120" w:line="360"/>
      </w:pPr>
      <w:r>
        <w:rPr>
          <w:color w:val="333333"/>
          <w:sz w:val="20"/>
          <w:szCs w:val="20"/>
          <w:rFonts w:ascii="맑은 고딕" w:cs="맑은 고딕" w:eastAsia="맑은 고딕" w:hAnsi="맑은 고딕"/>
        </w:rPr>
        <w:t xml:space="preserve">해당 사례:</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 공정 조건 변경 (온도 ±10℃, 압력 ±5%)</w:t>
      </w:r>
    </w:p>
    <w:p>
      <w:pPr>
        <w:pStyle w:val="ListParagraph"/>
        <w:numPr>
          <w:ilvl w:val="0"/>
          <w:numId w:val="2"/>
        </w:numPr>
        <w:spacing w:after="120" w:line="360"/>
      </w:pPr>
      <w:r>
        <w:rPr>
          <w:color w:val="333333"/>
          <w:sz w:val="20"/>
          <w:szCs w:val="20"/>
          <w:rFonts w:ascii="맑은 고딕" w:cs="맑은 고딕" w:eastAsia="맑은 고딕" w:hAnsi="맑은 고딕"/>
        </w:rPr>
        <w:t xml:space="preserve">이형제 제품 변경 (동일 VOC 등급 내)</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원자재 공급업체 변경 (동일 사양)</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작업 방법 개선</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생산량 증감 (30% 미만)</w:t>
      </w:r>
    </w:p>
    <w:p>
      <w:pPr>
        <w:pStyle w:val="ListParagraph"/>
        <w:numPr>
          <w:ilvl w:val="0"/>
          <w:numId w:val="2"/>
        </w:numPr>
        <w:spacing w:after="120" w:line="360"/>
      </w:pPr>
      <w:r>
        <w:rPr>
          <w:color w:val="333333"/>
          <w:sz w:val="20"/>
          <w:szCs w:val="20"/>
          <w:rFonts w:ascii="맑은 고딕" w:cs="맑은 고딕" w:eastAsia="맑은 고딕" w:hAnsi="맑은 고딕"/>
        </w:rPr>
        <w:t xml:space="preserve">일반 폐기물 처리업체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조직 구조 경미한 변경</w:t>
      </w:r>
    </w:p>
    <w:p>
      <w:pPr>
        <w:spacing w:after="120" w:line="360"/>
      </w:pPr>
      <w:r>
        <w:rPr>
          <w:color w:val="333333"/>
          <w:sz w:val="20"/>
          <w:szCs w:val="20"/>
          <w:rFonts w:ascii="맑은 고딕" w:cs="맑은 고딕" w:eastAsia="맑은 고딕" w:hAnsi="맑은 고딕"/>
        </w:rPr>
        <w:t xml:space="preserve">승인 권한: 환경안전팀장 + 관련 부서장</w:t>
      </w:r>
    </w:p>
    <w:p>
      <w:pPr>
        <w:spacing w:after="120" w:line="360"/>
      </w:pPr>
      <w:r>
        <w:rPr>
          <w:color w:val="333333"/>
          <w:sz w:val="20"/>
          <w:szCs w:val="20"/>
          <w:rFonts w:ascii="맑은 고딕" w:cs="맑은 고딕" w:eastAsia="맑은 고딕" w:hAnsi="맑은 고딕"/>
        </w:rPr>
        <w:t xml:space="preserve">필요 조치:</w:t>
      </w:r>
    </w:p>
    <w:p>
      <w:pPr>
        <w:pStyle w:val="ListParagraph"/>
        <w:numPr>
          <w:ilvl w:val="0"/>
          <w:numId w:val="2"/>
        </w:numPr>
        <w:spacing w:after="120" w:line="360"/>
      </w:pPr>
      <w:r>
        <w:rPr>
          <w:color w:val="333333"/>
          <w:sz w:val="20"/>
          <w:szCs w:val="20"/>
          <w:rFonts w:ascii="맑은 고딕" w:cs="맑은 고딕" w:eastAsia="맑은 고딕" w:hAnsi="맑은 고딕"/>
        </w:rPr>
        <w:t xml:space="preserve">간이 환경영향 검토</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재평가 (해당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 절차서·지침서 개정 검토</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작업자 교육</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후 1개월 모니터링</w:t>
      </w:r>
    </w:p>
    <w:p>
      <w:pPr>
        <w:spacing w:after="120" w:line="360"/>
        <w:ind w:left="480" w:hanging="240"/>
      </w:pPr>
      <w:r>
        <w:rPr>
          <w:color w:val="333333"/>
          <w:sz w:val="20"/>
          <w:szCs w:val="20"/>
          <w:rFonts w:ascii="맑은 고딕" w:cs="맑은 고딕" w:eastAsia="맑은 고딕" w:hAnsi="맑은 고딕"/>
        </w:rPr>
        <w:t xml:space="preserve">다. C등급 변경 (경미한 변경)</w:t>
      </w:r>
    </w:p>
    <w:p>
      <w:pPr>
        <w:spacing w:after="120" w:line="360"/>
        <w:ind w:left="480" w:hanging="0"/>
      </w:pPr>
      <w:r>
        <w:rPr>
          <w:color w:val="333333"/>
          <w:sz w:val="20"/>
          <w:szCs w:val="20"/>
          <w:rFonts w:ascii="맑은 고딕" w:cs="맑은 고딕" w:eastAsia="맑은 고딕" w:hAnsi="맑은 고딕"/>
        </w:rPr>
        <w:t xml:space="preserve">정의: 환경경영시스템에 미미한 영향을 미치는 변경</w:t>
      </w:r>
    </w:p>
    <w:p>
      <w:pPr>
        <w:spacing w:after="120" w:line="360"/>
      </w:pPr>
      <w:r>
        <w:rPr>
          <w:color w:val="333333"/>
          <w:sz w:val="20"/>
          <w:szCs w:val="20"/>
          <w:rFonts w:ascii="맑은 고딕" w:cs="맑은 고딕" w:eastAsia="맑은 고딕" w:hAnsi="맑은 고딕"/>
        </w:rPr>
        <w:t xml:space="preserve">해당 사례:</w:t>
      </w:r>
    </w:p>
    <w:p>
      <w:pPr>
        <w:pStyle w:val="ListParagraph"/>
        <w:numPr>
          <w:ilvl w:val="0"/>
          <w:numId w:val="2"/>
        </w:numPr>
        <w:spacing w:after="120" w:line="360"/>
      </w:pPr>
      <w:r>
        <w:rPr>
          <w:color w:val="333333"/>
          <w:sz w:val="20"/>
          <w:szCs w:val="20"/>
          <w:rFonts w:ascii="맑은 고딕" w:cs="맑은 고딕" w:eastAsia="맑은 고딕" w:hAnsi="맑은 고딕"/>
        </w:rPr>
        <w:t xml:space="preserve">문서 양식 개정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일상적인 소모품 교체</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작업 순서 경미한 조정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기록 보관 방법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사무용품 변경</w:t>
      </w:r>
    </w:p>
    <w:p>
      <w:pPr>
        <w:spacing w:after="120" w:line="360"/>
      </w:pPr>
      <w:r>
        <w:rPr>
          <w:color w:val="333333"/>
          <w:sz w:val="20"/>
          <w:szCs w:val="20"/>
          <w:rFonts w:ascii="맑은 고딕" w:cs="맑은 고딕" w:eastAsia="맑은 고딕" w:hAnsi="맑은 고딕"/>
        </w:rPr>
        <w:t xml:space="preserve">승인 권한: 담당 부서장</w:t>
      </w:r>
    </w:p>
    <w:p>
      <w:pPr>
        <w:spacing w:after="120" w:line="360"/>
      </w:pPr>
      <w:r>
        <w:rPr>
          <w:color w:val="333333"/>
          <w:sz w:val="20"/>
          <w:szCs w:val="20"/>
          <w:rFonts w:ascii="맑은 고딕" w:cs="맑은 고딕" w:eastAsia="맑은 고딕" w:hAnsi="맑은 고딕"/>
        </w:rPr>
        <w:t xml:space="preserve">필요 조치:</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사실 기록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관련자 통보</w:t>
      </w:r>
    </w:p>
    <w:p>
      <w:pPr>
        <w:spacing w:after="120" w:line="360"/>
      </w:pPr>
      <w:r>
        <w:rPr>
          <w:color w:val="333333"/>
          <w:sz w:val="20"/>
          <w:szCs w:val="20"/>
          <w:rFonts w:ascii="맑은 고딕" w:cs="맑은 고딕" w:eastAsia="맑은 고딕" w:hAnsi="맑은 고딕"/>
        </w:rPr>
        <w:t xml:space="preserve">4. 변경 관리 프로세스</w:t>
      </w:r>
    </w:p>
    <w:p>
      <w:pPr>
        <w:spacing w:after="120" w:line="360"/>
        <w:ind w:left="480" w:hanging="240"/>
      </w:pPr>
      <w:r>
        <w:rPr>
          <w:color w:val="333333"/>
          <w:sz w:val="20"/>
          <w:szCs w:val="20"/>
          <w:rFonts w:ascii="맑은 고딕" w:cs="맑은 고딕" w:eastAsia="맑은 고딕" w:hAnsi="맑은 고딕"/>
        </w:rPr>
        <w:t xml:space="preserve">가. 변경 요청 (Change Request)</w:t>
      </w:r>
    </w:p>
    <w:p>
      <w:pPr>
        <w:spacing w:after="120" w:line="360"/>
        <w:ind w:left="240" w:hanging="240"/>
      </w:pPr>
      <w:r>
        <w:rPr>
          <w:color w:val="333333"/>
          <w:sz w:val="20"/>
          <w:szCs w:val="20"/>
          <w:rFonts w:ascii="맑은 고딕" w:cs="맑은 고딕" w:eastAsia="맑은 고딕" w:hAnsi="맑은 고딕"/>
        </w:rPr>
        <w:t xml:space="preserve">1) 변경 필요성 인식 시 관련 부서는 QF-031 『환경경영 변경요청서』 작성</w:t>
      </w:r>
    </w:p>
    <w:p>
      <w:pPr>
        <w:spacing w:after="120" w:line="360"/>
        <w:ind w:left="240" w:hanging="240"/>
      </w:pPr>
      <w:r>
        <w:rPr>
          <w:color w:val="333333"/>
          <w:sz w:val="20"/>
          <w:szCs w:val="20"/>
          <w:rFonts w:ascii="맑은 고딕" w:cs="맑은 고딕" w:eastAsia="맑은 고딕" w:hAnsi="맑은 고딕"/>
        </w:rPr>
        <w:t xml:space="preserve">2) 변경 내용, 사유, 예상 환경영향, 필요 자원 기술</w:t>
      </w:r>
    </w:p>
    <w:p>
      <w:pPr>
        <w:spacing w:after="120" w:line="360"/>
        <w:ind w:left="240" w:hanging="240"/>
      </w:pPr>
      <w:r>
        <w:rPr>
          <w:color w:val="333333"/>
          <w:sz w:val="20"/>
          <w:szCs w:val="20"/>
          <w:rFonts w:ascii="맑은 고딕" w:cs="맑은 고딕" w:eastAsia="맑은 고딕" w:hAnsi="맑은 고딕"/>
        </w:rPr>
        <w:t xml:space="preserve">3) 변경 등급 1차 판정 (담당 부서장)</w:t>
      </w:r>
    </w:p>
    <w:p>
      <w:pPr>
        <w:spacing w:after="120" w:line="360"/>
        <w:ind w:left="240" w:hanging="240"/>
      </w:pPr>
      <w:r>
        <w:rPr>
          <w:color w:val="333333"/>
          <w:sz w:val="20"/>
          <w:szCs w:val="20"/>
          <w:rFonts w:ascii="맑은 고딕" w:cs="맑은 고딕" w:eastAsia="맑은 고딕" w:hAnsi="맑은 고딕"/>
        </w:rPr>
        <w:t xml:space="preserve">4) 환경안전팀에 제출</w:t>
      </w:r>
    </w:p>
    <w:p>
      <w:pPr>
        <w:spacing w:after="120" w:line="360"/>
        <w:ind w:left="480" w:hanging="240"/>
      </w:pPr>
      <w:r>
        <w:rPr>
          <w:color w:val="333333"/>
          <w:sz w:val="20"/>
          <w:szCs w:val="20"/>
          <w:rFonts w:ascii="맑은 고딕" w:cs="맑은 고딕" w:eastAsia="맑은 고딕" w:hAnsi="맑은 고딕"/>
        </w:rPr>
        <w:t xml:space="preserve">나. 변경 검토 및 승인</w:t>
      </w:r>
    </w:p>
    <w:p>
      <w:pPr>
        <w:spacing w:after="120" w:line="360"/>
        <w:ind w:left="240" w:hanging="240"/>
      </w:pPr>
      <w:r>
        <w:rPr>
          <w:color w:val="333333"/>
          <w:sz w:val="20"/>
          <w:szCs w:val="20"/>
          <w:rFonts w:ascii="맑은 고딕" w:cs="맑은 고딕" w:eastAsia="맑은 고딕" w:hAnsi="맑은 고딕"/>
        </w:rPr>
        <w:t xml:space="preserve">1) 환경안전팀은 변경 등급 적정성 검토</w:t>
      </w:r>
    </w:p>
    <w:p>
      <w:pPr>
        <w:spacing w:after="120" w:line="360"/>
        <w:ind w:left="240" w:hanging="240"/>
      </w:pPr>
      <w:r>
        <w:rPr>
          <w:color w:val="333333"/>
          <w:sz w:val="20"/>
          <w:szCs w:val="20"/>
          <w:rFonts w:ascii="맑은 고딕" w:cs="맑은 고딕" w:eastAsia="맑은 고딕" w:hAnsi="맑은 고딕"/>
        </w:rPr>
        <w:t xml:space="preserve">2) A등급: 환경영향 평가 실시 (EP-001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중대한 환경측면 변동 여부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리스크 및 기회 재평가 (EP-005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준수 의무 검토 (EP-002 참조)</w:t>
      </w:r>
    </w:p>
    <w:p>
      <w:pPr>
        <w:spacing w:after="120" w:line="360"/>
        <w:ind w:left="240" w:hanging="240"/>
      </w:pPr>
      <w:r>
        <w:rPr>
          <w:color w:val="333333"/>
          <w:sz w:val="20"/>
          <w:szCs w:val="20"/>
          <w:rFonts w:ascii="맑은 고딕" w:cs="맑은 고딕" w:eastAsia="맑은 고딕" w:hAnsi="맑은 고딕"/>
        </w:rPr>
        <w:t xml:space="preserve">3) B등급: 간이 환경영향 검토</w:t>
      </w:r>
    </w:p>
    <w:p>
      <w:pPr>
        <w:pStyle w:val="ListParagraph"/>
        <w:numPr>
          <w:ilvl w:val="0"/>
          <w:numId w:val="2"/>
        </w:numPr>
        <w:spacing w:after="120" w:line="360"/>
      </w:pPr>
      <w:r>
        <w:rPr>
          <w:color w:val="333333"/>
          <w:sz w:val="20"/>
          <w:szCs w:val="20"/>
          <w:rFonts w:ascii="맑은 고딕" w:cs="맑은 고딕" w:eastAsia="맑은 고딕" w:hAnsi="맑은 고딕"/>
        </w:rPr>
        <w:t xml:space="preserve">체크리스트 방식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 절차 검토</w:t>
      </w:r>
    </w:p>
    <w:p>
      <w:pPr>
        <w:spacing w:after="120" w:line="360"/>
        <w:ind w:left="240" w:hanging="240"/>
      </w:pPr>
      <w:r>
        <w:rPr>
          <w:color w:val="333333"/>
          <w:sz w:val="20"/>
          <w:szCs w:val="20"/>
          <w:rFonts w:ascii="맑은 고딕" w:cs="맑은 고딕" w:eastAsia="맑은 고딕" w:hAnsi="맑은 고딕"/>
        </w:rPr>
        <w:t xml:space="preserve">4) C등급: 환경안전팀 확인</w:t>
      </w:r>
    </w:p>
    <w:p>
      <w:pPr>
        <w:spacing w:after="120" w:line="360"/>
        <w:ind w:left="240" w:hanging="240"/>
      </w:pPr>
      <w:r>
        <w:rPr>
          <w:color w:val="333333"/>
          <w:sz w:val="20"/>
          <w:szCs w:val="20"/>
          <w:rFonts w:ascii="맑은 고딕" w:cs="맑은 고딕" w:eastAsia="맑은 고딕" w:hAnsi="맑은 고딕"/>
        </w:rPr>
        <w:t xml:space="preserve">5) 등급별 승인권자 승인</w:t>
      </w:r>
    </w:p>
    <w:p>
      <w:pPr>
        <w:spacing w:after="120" w:line="360"/>
        <w:ind w:left="480" w:hanging="240"/>
      </w:pPr>
      <w:r>
        <w:rPr>
          <w:color w:val="333333"/>
          <w:sz w:val="20"/>
          <w:szCs w:val="20"/>
          <w:rFonts w:ascii="맑은 고딕" w:cs="맑은 고딕" w:eastAsia="맑은 고딕" w:hAnsi="맑은 고딕"/>
        </w:rPr>
        <w:t xml:space="preserve">다. 변경 실행 준비</w:t>
      </w:r>
    </w:p>
    <w:p>
      <w:pPr>
        <w:spacing w:after="120" w:line="360"/>
        <w:ind w:left="240" w:hanging="240"/>
      </w:pPr>
      <w:r>
        <w:rPr>
          <w:color w:val="333333"/>
          <w:sz w:val="20"/>
          <w:szCs w:val="20"/>
          <w:rFonts w:ascii="맑은 고딕" w:cs="맑은 고딕" w:eastAsia="맑은 고딕" w:hAnsi="맑은 고딕"/>
        </w:rPr>
        <w:t xml:space="preserve">1) 필요 자원 확보 (예산, 인력, 설비)</w:t>
      </w:r>
    </w:p>
    <w:p>
      <w:pPr>
        <w:spacing w:after="120" w:line="360"/>
        <w:ind w:left="240" w:hanging="240"/>
      </w:pPr>
      <w:r>
        <w:rPr>
          <w:color w:val="333333"/>
          <w:sz w:val="20"/>
          <w:szCs w:val="20"/>
          <w:rFonts w:ascii="맑은 고딕" w:cs="맑은 고딕" w:eastAsia="맑은 고딕" w:hAnsi="맑은 고딕"/>
        </w:rPr>
        <w:t xml:space="preserve">2) 관련 문서 개정 (절차서, 지침서, 양식)</w:t>
      </w:r>
    </w:p>
    <w:p>
      <w:pPr>
        <w:spacing w:after="120" w:line="360"/>
        <w:ind w:left="240" w:hanging="240"/>
      </w:pPr>
      <w:r>
        <w:rPr>
          <w:color w:val="333333"/>
          <w:sz w:val="20"/>
          <w:szCs w:val="20"/>
          <w:rFonts w:ascii="맑은 고딕" w:cs="맑은 고딕" w:eastAsia="맑은 고딕" w:hAnsi="맑은 고딕"/>
        </w:rPr>
        <w:t xml:space="preserve">3) 작업자 교육·훈련</w:t>
      </w:r>
    </w:p>
    <w:p>
      <w:pPr>
        <w:spacing w:after="120" w:line="360"/>
        <w:ind w:left="240" w:hanging="240"/>
      </w:pPr>
      <w:r>
        <w:rPr>
          <w:color w:val="333333"/>
          <w:sz w:val="20"/>
          <w:szCs w:val="20"/>
          <w:rFonts w:ascii="맑은 고딕" w:cs="맑은 고딕" w:eastAsia="맑은 고딕" w:hAnsi="맑은 고딕"/>
        </w:rPr>
        <w:t xml:space="preserve">4) 필요 시 고객 승인 획득</w:t>
      </w:r>
    </w:p>
    <w:p>
      <w:pPr>
        <w:spacing w:after="120" w:line="360"/>
        <w:ind w:left="240" w:hanging="240"/>
      </w:pPr>
      <w:r>
        <w:rPr>
          <w:color w:val="333333"/>
          <w:sz w:val="20"/>
          <w:szCs w:val="20"/>
          <w:rFonts w:ascii="맑은 고딕" w:cs="맑은 고딕" w:eastAsia="맑은 고딕" w:hAnsi="맑은 고딕"/>
        </w:rPr>
        <w:t xml:space="preserve">5) 필요 시 인허가 취득</w:t>
      </w:r>
    </w:p>
    <w:p>
      <w:pPr>
        <w:spacing w:after="120" w:line="360"/>
        <w:ind w:left="240" w:hanging="240"/>
      </w:pPr>
      <w:r>
        <w:rPr>
          <w:color w:val="333333"/>
          <w:sz w:val="20"/>
          <w:szCs w:val="20"/>
          <w:rFonts w:ascii="맑은 고딕" w:cs="맑은 고딕" w:eastAsia="맑은 고딕" w:hAnsi="맑은 고딕"/>
        </w:rPr>
        <w:t xml:space="preserve">6) 실행 일정 수립</w:t>
      </w:r>
    </w:p>
    <w:p>
      <w:pPr>
        <w:spacing w:after="120" w:line="360"/>
        <w:ind w:left="480" w:hanging="240"/>
      </w:pPr>
      <w:r>
        <w:rPr>
          <w:color w:val="333333"/>
          <w:sz w:val="20"/>
          <w:szCs w:val="20"/>
          <w:rFonts w:ascii="맑은 고딕" w:cs="맑은 고딕" w:eastAsia="맑은 고딕" w:hAnsi="맑은 고딕"/>
        </w:rPr>
        <w:t xml:space="preserve">라. 변경 실행</w:t>
      </w:r>
    </w:p>
    <w:p>
      <w:pPr>
        <w:spacing w:after="120" w:line="360"/>
        <w:ind w:left="240" w:hanging="240"/>
      </w:pPr>
      <w:r>
        <w:rPr>
          <w:color w:val="333333"/>
          <w:sz w:val="20"/>
          <w:szCs w:val="20"/>
          <w:rFonts w:ascii="맑은 고딕" w:cs="맑은 고딕" w:eastAsia="맑은 고딕" w:hAnsi="맑은 고딕"/>
        </w:rPr>
        <w:t xml:space="preserve">1) 변경 실행 전 관련자 통보</w:t>
      </w:r>
    </w:p>
    <w:p>
      <w:pPr>
        <w:spacing w:after="120" w:line="360"/>
        <w:ind w:left="240" w:hanging="240"/>
      </w:pPr>
      <w:r>
        <w:rPr>
          <w:color w:val="333333"/>
          <w:sz w:val="20"/>
          <w:szCs w:val="20"/>
          <w:rFonts w:ascii="맑은 고딕" w:cs="맑은 고딕" w:eastAsia="맑은 고딕" w:hAnsi="맑은 고딕"/>
        </w:rPr>
        <w:t xml:space="preserve">2) A등급: 시운전 기간 설정, 환경 모니터링 강화</w:t>
      </w:r>
    </w:p>
    <w:p>
      <w:pPr>
        <w:spacing w:after="120" w:line="360"/>
        <w:ind w:left="240" w:hanging="240"/>
      </w:pPr>
      <w:r>
        <w:rPr>
          <w:color w:val="333333"/>
          <w:sz w:val="20"/>
          <w:szCs w:val="20"/>
          <w:rFonts w:ascii="맑은 고딕" w:cs="맑은 고딕" w:eastAsia="맑은 고딕" w:hAnsi="맑은 고딕"/>
        </w:rPr>
        <w:t xml:space="preserve">3) B등급: 변경 후 1개월 모니터링</w:t>
      </w:r>
    </w:p>
    <w:p>
      <w:pPr>
        <w:spacing w:after="120" w:line="360"/>
        <w:ind w:left="240" w:hanging="240"/>
      </w:pPr>
      <w:r>
        <w:rPr>
          <w:color w:val="333333"/>
          <w:sz w:val="20"/>
          <w:szCs w:val="20"/>
          <w:rFonts w:ascii="맑은 고딕" w:cs="맑은 고딕" w:eastAsia="맑은 고딕" w:hAnsi="맑은 고딕"/>
        </w:rPr>
        <w:t xml:space="preserve">4) 이상 발생 시 즉시 환경안전팀 보고</w:t>
      </w:r>
    </w:p>
    <w:p>
      <w:pPr>
        <w:spacing w:after="120" w:line="360"/>
        <w:ind w:left="240" w:hanging="240"/>
      </w:pPr>
      <w:r>
        <w:rPr>
          <w:color w:val="333333"/>
          <w:sz w:val="20"/>
          <w:szCs w:val="20"/>
          <w:rFonts w:ascii="맑은 고딕" w:cs="맑은 고딕" w:eastAsia="맑은 고딕" w:hAnsi="맑은 고딕"/>
        </w:rPr>
        <w:t xml:space="preserve">5) 실행 과정 QF-032 『환경경영 변경 완료 보고서』에 기록</w:t>
      </w:r>
    </w:p>
    <w:p>
      <w:pPr>
        <w:spacing w:after="120" w:line="360"/>
        <w:ind w:left="480" w:hanging="240"/>
      </w:pPr>
      <w:r>
        <w:rPr>
          <w:color w:val="333333"/>
          <w:sz w:val="20"/>
          <w:szCs w:val="20"/>
          <w:rFonts w:ascii="맑은 고딕" w:cs="맑은 고딕" w:eastAsia="맑은 고딕" w:hAnsi="맑은 고딕"/>
        </w:rPr>
        <w:t xml:space="preserve">마. 변경 유효성 검증</w:t>
      </w:r>
    </w:p>
    <w:p>
      <w:pPr>
        <w:spacing w:after="120" w:line="360"/>
        <w:ind w:left="240" w:hanging="240"/>
      </w:pPr>
      <w:r>
        <w:rPr>
          <w:color w:val="333333"/>
          <w:sz w:val="20"/>
          <w:szCs w:val="20"/>
          <w:rFonts w:ascii="맑은 고딕" w:cs="맑은 고딕" w:eastAsia="맑은 고딕" w:hAnsi="맑은 고딕"/>
        </w:rPr>
        <w:t xml:space="preserve">1) A등급:</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시운전 기간 환경 모니터링 결과 분석</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중대한 환경측면 통제 유지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준수 의무 충족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성과 개선 또는 유지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유효성 검증 보고서 작성 (대표이사 보고)</w:t>
      </w:r>
    </w:p>
    <w:p>
      <w:pPr>
        <w:spacing w:after="120" w:line="360"/>
        <w:ind w:left="240" w:hanging="240"/>
      </w:pPr>
      <w:r>
        <w:rPr>
          <w:color w:val="333333"/>
          <w:sz w:val="20"/>
          <w:szCs w:val="20"/>
          <w:rFonts w:ascii="맑은 고딕" w:cs="맑은 고딕" w:eastAsia="맑은 고딕" w:hAnsi="맑은 고딕"/>
        </w:rPr>
        <w:t xml:space="preserve">2) B등급:</w:t>
      </w:r>
    </w:p>
    <w:p>
      <w:pPr>
        <w:pStyle w:val="ListParagraph"/>
        <w:numPr>
          <w:ilvl w:val="0"/>
          <w:numId w:val="2"/>
        </w:numPr>
        <w:spacing w:after="120" w:line="360"/>
      </w:pPr>
      <w:r>
        <w:rPr>
          <w:color w:val="333333"/>
          <w:sz w:val="20"/>
          <w:szCs w:val="20"/>
          <w:rFonts w:ascii="맑은 고딕" w:cs="맑은 고딕" w:eastAsia="맑은 고딕" w:hAnsi="맑은 고딕"/>
        </w:rPr>
        <w:t xml:space="preserve">1개월 모니터링 결과 검토</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성과 유지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환경안전팀장 승인</w:t>
      </w:r>
    </w:p>
    <w:p>
      <w:pPr>
        <w:spacing w:after="120" w:line="360"/>
        <w:ind w:left="240" w:hanging="240"/>
      </w:pPr>
      <w:r>
        <w:rPr>
          <w:color w:val="333333"/>
          <w:sz w:val="20"/>
          <w:szCs w:val="20"/>
          <w:rFonts w:ascii="맑은 고딕" w:cs="맑은 고딕" w:eastAsia="맑은 고딕" w:hAnsi="맑은 고딕"/>
        </w:rPr>
        <w:t xml:space="preserve">3) C등급: 변경 완료 확인</w:t>
      </w:r>
    </w:p>
    <w:p>
      <w:pPr>
        <w:spacing w:after="120" w:line="360"/>
        <w:ind w:left="480" w:hanging="240"/>
      </w:pPr>
      <w:r>
        <w:rPr>
          <w:color w:val="333333"/>
          <w:sz w:val="20"/>
          <w:szCs w:val="20"/>
          <w:rFonts w:ascii="맑은 고딕" w:cs="맑은 고딕" w:eastAsia="맑은 고딕" w:hAnsi="맑은 고딕"/>
        </w:rPr>
        <w:t xml:space="preserve">바. 문서화 및 의사소통</w:t>
      </w:r>
    </w:p>
    <w:p>
      <w:pPr>
        <w:spacing w:after="120" w:line="360"/>
        <w:ind w:left="240" w:hanging="240"/>
      </w:pPr>
      <w:r>
        <w:rPr>
          <w:color w:val="333333"/>
          <w:sz w:val="20"/>
          <w:szCs w:val="20"/>
          <w:rFonts w:ascii="맑은 고딕" w:cs="맑은 고딕" w:eastAsia="맑은 고딕" w:hAnsi="맑은 고딕"/>
        </w:rPr>
        <w:t xml:space="preserve">1) 변경 관련 모든 기록 유지 (최소 3년)</w:t>
      </w:r>
    </w:p>
    <w:p>
      <w:pPr>
        <w:spacing w:after="120" w:line="360"/>
        <w:ind w:left="240" w:hanging="240"/>
      </w:pPr>
      <w:r>
        <w:rPr>
          <w:color w:val="333333"/>
          <w:sz w:val="20"/>
          <w:szCs w:val="20"/>
          <w:rFonts w:ascii="맑은 고딕" w:cs="맑은 고딕" w:eastAsia="맑은 고딕" w:hAnsi="맑은 고딕"/>
        </w:rPr>
        <w:t xml:space="preserve">2) 변경 사항을 관련 이해관계자에게 통보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 관련 부서, 작업자</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외부: 필요 시 고객, 협력업체</w:t>
      </w:r>
    </w:p>
    <w:p>
      <w:pPr>
        <w:spacing w:after="120" w:line="360"/>
        <w:ind w:left="240" w:hanging="240"/>
      </w:pPr>
      <w:r>
        <w:rPr>
          <w:color w:val="333333"/>
          <w:sz w:val="20"/>
          <w:szCs w:val="20"/>
          <w:rFonts w:ascii="맑은 고딕" w:cs="맑은 고딕" w:eastAsia="맑은 고딕" w:hAnsi="맑은 고딕"/>
        </w:rPr>
        <w:t xml:space="preserve">3) 변경 이력 관리 (변경 일자, 내용, 승인자)</w:t>
      </w:r>
    </w:p>
    <w:p>
      <w:pPr>
        <w:spacing w:after="120" w:line="360"/>
      </w:pPr>
      <w:r>
        <w:rPr>
          <w:color w:val="333333"/>
          <w:sz w:val="20"/>
          <w:szCs w:val="20"/>
          <w:rFonts w:ascii="맑은 고딕" w:cs="맑은 고딕" w:eastAsia="맑은 고딕" w:hAnsi="맑은 고딕"/>
        </w:rPr>
        <w:t xml:space="preserve">5. 계획되지 않은 변경 (Unplanned Change)</w:t>
      </w:r>
    </w:p>
    <w:p>
      <w:pPr>
        <w:spacing w:after="120" w:line="360"/>
        <w:ind w:left="480" w:hanging="240"/>
      </w:pPr>
      <w:r>
        <w:rPr>
          <w:color w:val="333333"/>
          <w:sz w:val="20"/>
          <w:szCs w:val="20"/>
          <w:rFonts w:ascii="맑은 고딕" w:cs="맑은 고딕" w:eastAsia="맑은 고딕" w:hAnsi="맑은 고딕"/>
        </w:rPr>
        <w:t xml:space="preserve">가. 긴급 상황으로 인한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설비 고장, 원자재 수급 중단 등 불가피한 경우</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환경안전팀장 사전 승인 후 실행</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사후 48시간 내 변경요청서 제출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대표이사 사후 승인</w:t>
      </w:r>
    </w:p>
    <w:p>
      <w:pPr>
        <w:spacing w:after="120" w:line="360"/>
        <w:ind w:left="480" w:hanging="240"/>
      </w:pPr>
      <w:r>
        <w:rPr>
          <w:color w:val="333333"/>
          <w:sz w:val="20"/>
          <w:szCs w:val="20"/>
          <w:rFonts w:ascii="맑은 고딕" w:cs="맑은 고딕" w:eastAsia="맑은 고딕" w:hAnsi="맑은 고딕"/>
        </w:rPr>
        <w:t xml:space="preserve">나. 의도하지 않은 변경의 발견</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 일상 점검 시 발견 가능</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환경안전팀은 변경 사실 확인 및 등급 판정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환경영향 평가 실시 (필요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시정조치 또는 사후 승인 절차 진행</w:t>
      </w:r>
    </w:p>
    <w:p>
      <w:pPr>
        <w:spacing w:after="120" w:line="360"/>
        <w:ind w:left="480" w:hanging="240"/>
      </w:pPr>
      <w:r>
        <w:rPr>
          <w:color w:val="333333"/>
          <w:sz w:val="20"/>
          <w:szCs w:val="20"/>
          <w:rFonts w:ascii="맑은 고딕" w:cs="맑은 고딕" w:eastAsia="맑은 고딕" w:hAnsi="맑은 고딕"/>
        </w:rPr>
        <w:t xml:space="preserve">다. 외부 요인 변경 (법규 개정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환경안전팀은 법규 개정 사항 모니터링 (EP-002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영향도 분석 및 대응 계획 수립</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 부서에 통보 및 변경 실행</w:t>
      </w:r>
    </w:p>
    <w:p>
      <w:pPr>
        <w:spacing w:after="120" w:line="360"/>
      </w:pPr>
      <w:r>
        <w:rPr>
          <w:color w:val="333333"/>
          <w:sz w:val="20"/>
          <w:szCs w:val="20"/>
          <w:rFonts w:ascii="맑은 고딕" w:cs="맑은 고딕" w:eastAsia="맑은 고딕" w:hAnsi="맑은 고딕"/>
        </w:rPr>
        <w:t xml:space="preserve">6. 변경 관리의 책임과 권한</w:t>
      </w:r>
    </w:p>
    <w:p>
      <w:pPr>
        <w:spacing w:after="120" w:line="360"/>
        <w:ind w:left="480" w:hanging="240"/>
      </w:pPr>
      <w:r>
        <w:rPr>
          <w:color w:val="333333"/>
          <w:sz w:val="20"/>
          <w:szCs w:val="20"/>
          <w:rFonts w:ascii="맑은 고딕" w:cs="맑은 고딕" w:eastAsia="맑은 고딕" w:hAnsi="맑은 고딕"/>
        </w:rPr>
        <w:t xml:space="preserve">가. 대표이사</w:t>
      </w:r>
    </w:p>
    <w:p>
      <w:pPr>
        <w:pStyle w:val="ListParagraph"/>
        <w:numPr>
          <w:ilvl w:val="0"/>
          <w:numId w:val="2"/>
        </w:numPr>
        <w:spacing w:after="120" w:line="360"/>
      </w:pPr>
      <w:r>
        <w:rPr>
          <w:color w:val="333333"/>
          <w:sz w:val="20"/>
          <w:szCs w:val="20"/>
          <w:rFonts w:ascii="맑은 고딕" w:cs="맑은 고딕" w:eastAsia="맑은 고딕" w:hAnsi="맑은 고딕"/>
        </w:rPr>
        <w:t xml:space="preserve">A등급 변경 최종 승인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관리 자원 제공</w:t>
      </w:r>
    </w:p>
    <w:p>
      <w:pPr>
        <w:spacing w:after="120" w:line="360"/>
        <w:ind w:left="480" w:hanging="240"/>
      </w:pPr>
      <w:r>
        <w:rPr>
          <w:color w:val="333333"/>
          <w:sz w:val="20"/>
          <w:szCs w:val="20"/>
          <w:rFonts w:ascii="맑은 고딕" w:cs="맑은 고딕" w:eastAsia="맑은 고딕" w:hAnsi="맑은 고딕"/>
        </w:rPr>
        <w:t xml:space="preserve">나. 환경안전팀장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등급 판정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B등급 변경 승인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관리 총괄</w:t>
      </w:r>
    </w:p>
    <w:p>
      <w:pPr>
        <w:pStyle w:val="ListParagraph"/>
        <w:numPr>
          <w:ilvl w:val="0"/>
          <w:numId w:val="2"/>
        </w:numPr>
        <w:spacing w:after="120" w:line="360"/>
      </w:pPr>
      <w:r>
        <w:rPr>
          <w:color w:val="333333"/>
          <w:sz w:val="20"/>
          <w:szCs w:val="20"/>
          <w:rFonts w:ascii="맑은 고딕" w:cs="맑은 고딕" w:eastAsia="맑은 고딕" w:hAnsi="맑은 고딕"/>
        </w:rPr>
        <w:t xml:space="preserve">유효성 검증 주관</w:t>
      </w:r>
    </w:p>
    <w:p>
      <w:pPr>
        <w:spacing w:after="120" w:line="360"/>
        <w:ind w:left="480" w:hanging="240"/>
      </w:pPr>
      <w:r>
        <w:rPr>
          <w:color w:val="333333"/>
          <w:sz w:val="20"/>
          <w:szCs w:val="20"/>
          <w:rFonts w:ascii="맑은 고딕" w:cs="맑은 고딕" w:eastAsia="맑은 고딕" w:hAnsi="맑은 고딕"/>
        </w:rPr>
        <w:t xml:space="preserve">다. 관련 부서장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요청 및 1차 등급 판정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실행</w:t>
      </w:r>
    </w:p>
    <w:p>
      <w:pPr>
        <w:pStyle w:val="ListParagraph"/>
        <w:numPr>
          <w:ilvl w:val="0"/>
          <w:numId w:val="2"/>
        </w:numPr>
        <w:spacing w:after="120" w:line="360"/>
      </w:pPr>
      <w:r>
        <w:rPr>
          <w:color w:val="333333"/>
          <w:sz w:val="20"/>
          <w:szCs w:val="20"/>
          <w:rFonts w:ascii="맑은 고딕" w:cs="맑은 고딕" w:eastAsia="맑은 고딕" w:hAnsi="맑은 고딕"/>
        </w:rPr>
        <w:t xml:space="preserve">C등급 변경 승인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부서 내 변경 사항 통보</w:t>
      </w:r>
    </w:p>
    <w:p>
      <w:pPr>
        <w:spacing w:after="120" w:line="360"/>
        <w:ind w:left="480" w:hanging="240"/>
      </w:pPr>
      <w:r>
        <w:rPr>
          <w:color w:val="333333"/>
          <w:sz w:val="20"/>
          <w:szCs w:val="20"/>
          <w:rFonts w:ascii="맑은 고딕" w:cs="맑은 고딕" w:eastAsia="맑은 고딕" w:hAnsi="맑은 고딕"/>
        </w:rPr>
        <w:t xml:space="preserve">라. 환경안전팀</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검토 및 환경영향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기록 유지 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모니터링</w:t>
      </w:r>
    </w:p>
    <w:p>
      <w:pPr>
        <w:spacing w:after="120" w:line="360"/>
      </w:pPr>
      <w:r>
        <w:rPr>
          <w:color w:val="333333"/>
          <w:sz w:val="20"/>
          <w:szCs w:val="20"/>
          <w:rFonts w:ascii="맑은 고딕" w:cs="맑은 고딕" w:eastAsia="맑은 고딕" w:hAnsi="맑은 고딕"/>
        </w:rPr>
        <w:t xml:space="preserve">7. 변경 관리 결과의 활용</w:t>
      </w:r>
    </w:p>
    <w:p>
      <w:pPr>
        <w:spacing w:after="120" w:line="360"/>
        <w:ind w:left="480" w:hanging="240"/>
      </w:pPr>
      <w:r>
        <w:rPr>
          <w:color w:val="333333"/>
          <w:sz w:val="20"/>
          <w:szCs w:val="20"/>
          <w:rFonts w:ascii="맑은 고딕" w:cs="맑은 고딕" w:eastAsia="맑은 고딕" w:hAnsi="맑은 고딕"/>
        </w:rPr>
        <w:t xml:space="preserve">가. 경영검토 입력사항 (9.3.2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연간 변경 현황 보고 (등급별 건수, 주요 사례)</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변경으로 인한 환경 성과 개선 사례</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관리 프로세스 개선 필요사항</w:t>
      </w:r>
    </w:p>
    <w:p>
      <w:pPr>
        <w:spacing w:after="120" w:line="360"/>
        <w:ind w:left="480" w:hanging="240"/>
      </w:pPr>
      <w:r>
        <w:rPr>
          <w:color w:val="333333"/>
          <w:sz w:val="20"/>
          <w:szCs w:val="20"/>
          <w:rFonts w:ascii="맑은 고딕" w:cs="맑은 고딕" w:eastAsia="맑은 고딕" w:hAnsi="맑은 고딕"/>
        </w:rPr>
        <w:t xml:space="preserve">나. 리스크 및 기회 재평가 (EP-005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중대한 변경 발생 시 리스크 및 기회 재평가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새로운 리스크·기회 식별</w:t>
      </w:r>
    </w:p>
    <w:p>
      <w:pPr>
        <w:spacing w:after="120" w:line="360"/>
        <w:ind w:left="480" w:hanging="240"/>
      </w:pPr>
      <w:r>
        <w:rPr>
          <w:color w:val="333333"/>
          <w:sz w:val="20"/>
          <w:szCs w:val="20"/>
          <w:rFonts w:ascii="맑은 고딕" w:cs="맑은 고딕" w:eastAsia="맑은 고딕" w:hAnsi="맑은 고딕"/>
        </w:rPr>
        <w:t xml:space="preserve">다. 환경측면 재평가 (EP-001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A등급 변경 완료 시 환경측면 재평가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중대한 환경측면 목록 갱신</w:t>
      </w:r>
    </w:p>
    <w:p>
      <w:pPr>
        <w:spacing w:after="120" w:line="360"/>
        <w:ind w:left="480" w:hanging="240"/>
      </w:pPr>
      <w:r>
        <w:rPr>
          <w:color w:val="333333"/>
          <w:sz w:val="20"/>
          <w:szCs w:val="20"/>
          <w:rFonts w:ascii="맑은 고딕" w:cs="맑은 고딕" w:eastAsia="맑은 고딕" w:hAnsi="맑은 고딕"/>
        </w:rPr>
        <w:t xml:space="preserve">라. 지속적 개선</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관리 우수 사례 수평 전개</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 관리 프로세스 효율화</w:t>
      </w:r>
    </w:p>
    <w:p>
      <w:pPr>
        <w:spacing w:after="120" w:line="360"/>
      </w:pPr>
      <w:r>
        <w:rPr>
          <w:color w:val="333333"/>
          <w:sz w:val="20"/>
          <w:szCs w:val="20"/>
          <w:rFonts w:ascii="맑은 고딕" w:cs="맑은 고딕" w:eastAsia="맑은 고딕" w:hAnsi="맑은 고딕"/>
        </w:rPr>
        <w:t xml:space="preserve">8. 변경 관리 교육</w:t>
      </w:r>
    </w:p>
    <w:p>
      <w:pPr>
        <w:spacing w:after="120" w:line="360"/>
        <w:ind w:left="480" w:hanging="240"/>
      </w:pPr>
      <w:r>
        <w:rPr>
          <w:color w:val="333333"/>
          <w:sz w:val="20"/>
          <w:szCs w:val="20"/>
          <w:rFonts w:ascii="맑은 고딕" w:cs="맑은 고딕" w:eastAsia="맑은 고딕" w:hAnsi="맑은 고딕"/>
        </w:rPr>
        <w:t xml:space="preserve">가. 신규 입사자: 변경 관리 절차 기본 교육</w:t>
      </w:r>
    </w:p>
    <w:p>
      <w:pPr>
        <w:spacing w:after="120" w:line="360"/>
        <w:ind w:left="480" w:hanging="240"/>
      </w:pPr>
      <w:r>
        <w:rPr>
          <w:color w:val="333333"/>
          <w:sz w:val="20"/>
          <w:szCs w:val="20"/>
          <w:rFonts w:ascii="맑은 고딕" w:cs="맑은 고딕" w:eastAsia="맑은 고딕" w:hAnsi="맑은 고딕"/>
        </w:rPr>
        <w:t xml:space="preserve">나. 부서장: 변경 등급 판정 기준 교육 (연 1회)</w:t>
      </w:r>
    </w:p>
    <w:p>
      <w:pPr>
        <w:spacing w:after="120" w:line="360"/>
        <w:ind w:left="480" w:hanging="240"/>
      </w:pPr>
      <w:r>
        <w:rPr>
          <w:color w:val="333333"/>
          <w:sz w:val="20"/>
          <w:szCs w:val="20"/>
          <w:rFonts w:ascii="맑은 고딕" w:cs="맑은 고딕" w:eastAsia="맑은 고딕" w:hAnsi="맑은 고딕"/>
        </w:rPr>
        <w:t xml:space="preserve">다. 환경안전팀: 환경영향 평가 기법 교육</w:t>
      </w:r>
    </w:p>
    <w:p>
      <w:pPr>
        <w:spacing w:after="120" w:line="360"/>
        <w:ind w:left="480" w:hanging="240"/>
      </w:pPr>
      <w:r>
        <w:rPr>
          <w:color w:val="333333"/>
          <w:sz w:val="20"/>
          <w:szCs w:val="20"/>
          <w:rFonts w:ascii="맑은 고딕" w:cs="맑은 고딕" w:eastAsia="맑은 고딕" w:hAnsi="맑은 고딕"/>
        </w:rPr>
        <w:t xml:space="preserve">라. 관련 작업자: 변경 실행 전 해당 변경 사항 교육</w:t>
      </w:r>
    </w:p>
    <w:p>
      <w:pPr>
        <w:spacing w:after="120" w:line="360"/>
      </w:pPr>
      <w:r>
        <w:rPr>
          <w:color w:val="333333"/>
          <w:sz w:val="20"/>
          <w:szCs w:val="20"/>
          <w:rFonts w:ascii="맑은 고딕" w:cs="맑은 고딕" w:eastAsia="맑은 고딕" w:hAnsi="맑은 고딕"/>
        </w:rPr>
        <w:t xml:space="preserve">9. 관련 문서</w:t>
      </w:r>
    </w:p>
    <w:p>
      <w:pPr>
        <w:spacing w:after="120" w:line="360"/>
        <w:ind w:left="480" w:hanging="240"/>
      </w:pPr>
      <w:r>
        <w:rPr>
          <w:color w:val="333333"/>
          <w:sz w:val="20"/>
          <w:szCs w:val="20"/>
          <w:rFonts w:ascii="맑은 고딕" w:cs="맑은 고딕" w:eastAsia="맑은 고딕" w:hAnsi="맑은 고딕"/>
        </w:rPr>
        <w:t xml:space="preserve">가. EP-006 『환경경영시스템 변경관리 절차서』</w:t>
      </w:r>
    </w:p>
    <w:p>
      <w:pPr>
        <w:spacing w:after="120" w:line="360"/>
        <w:ind w:left="480" w:hanging="240"/>
      </w:pPr>
      <w:r>
        <w:rPr>
          <w:color w:val="333333"/>
          <w:sz w:val="20"/>
          <w:szCs w:val="20"/>
          <w:rFonts w:ascii="맑은 고딕" w:cs="맑은 고딕" w:eastAsia="맑은 고딕" w:hAnsi="맑은 고딕"/>
        </w:rPr>
        <w:t xml:space="preserve">나. EP-001 『환경측면 파악 및 평가 절차서』</w:t>
      </w:r>
    </w:p>
    <w:p>
      <w:pPr>
        <w:spacing w:after="120" w:line="360"/>
        <w:ind w:left="480" w:hanging="240"/>
      </w:pPr>
      <w:r>
        <w:rPr>
          <w:color w:val="333333"/>
          <w:sz w:val="20"/>
          <w:szCs w:val="20"/>
          <w:rFonts w:ascii="맑은 고딕" w:cs="맑은 고딕" w:eastAsia="맑은 고딕" w:hAnsi="맑은 고딕"/>
        </w:rPr>
        <w:t xml:space="preserve">다. EP-005 『환경 리스크 및 기회 관리 절차서』</w:t>
      </w:r>
    </w:p>
    <w:p>
      <w:pPr>
        <w:spacing w:after="120" w:line="360"/>
        <w:ind w:left="480" w:hanging="240"/>
      </w:pPr>
      <w:r>
        <w:rPr>
          <w:color w:val="333333"/>
          <w:sz w:val="20"/>
          <w:szCs w:val="20"/>
          <w:rFonts w:ascii="맑은 고딕" w:cs="맑은 고딕" w:eastAsia="맑은 고딕" w:hAnsi="맑은 고딕"/>
        </w:rPr>
        <w:t xml:space="preserve">라. EP-002 『환경 법규 파악 및 준수평가 절차서』</w:t>
      </w:r>
    </w:p>
    <w:p>
      <w:pPr>
        <w:spacing w:after="120" w:line="360"/>
        <w:ind w:left="480" w:hanging="240"/>
      </w:pPr>
      <w:r>
        <w:rPr>
          <w:color w:val="333333"/>
          <w:sz w:val="20"/>
          <w:szCs w:val="20"/>
          <w:rFonts w:ascii="맑은 고딕" w:cs="맑은 고딕" w:eastAsia="맑은 고딕" w:hAnsi="맑은 고딕"/>
        </w:rPr>
        <w:t xml:space="preserve">마. QF-031 『환경경영 변경요청서』</w:t>
      </w:r>
    </w:p>
    <w:p>
      <w:pPr>
        <w:spacing w:after="120" w:line="360"/>
        <w:ind w:left="480" w:hanging="240"/>
      </w:pPr>
      <w:r>
        <w:rPr>
          <w:color w:val="333333"/>
          <w:sz w:val="20"/>
          <w:szCs w:val="20"/>
          <w:rFonts w:ascii="맑은 고딕" w:cs="맑은 고딕" w:eastAsia="맑은 고딕" w:hAnsi="맑은 고딕"/>
        </w:rPr>
        <w:t xml:space="preserve">바. QF-032 『환경경영 변경 완료 보고서』</w:t>
      </w:r>
    </w:p>
    <w:p>
      <w:pPr>
        <w:pStyle w:val="Heading1"/>
        <w:spacing w:before="480" w:after="240"/>
      </w:pPr>
      <w:r>
        <w:rPr>
          <w:b/>
          <w:bCs/>
          <w:color w:val="1F2937"/>
          <w:sz w:val="28"/>
          <w:szCs w:val="28"/>
          <w:rFonts w:ascii="맑은 고딕" w:cs="맑은 고딕" w:eastAsia="맑은 고딕" w:hAnsi="맑은 고딕"/>
        </w:rPr>
        <w:t xml:space="preserve">7. 지원 (Support)</w:t>
      </w:r>
    </w:p>
    <w:p>
      <w:pPr>
        <w:pStyle w:val="Heading2"/>
        <w:spacing w:before="240" w:after="160"/>
      </w:pPr>
      <w:r>
        <w:rPr>
          <w:b/>
          <w:bCs/>
          <w:color w:val="1F2937"/>
          <w:sz w:val="24"/>
          <w:szCs w:val="24"/>
          <w:rFonts w:ascii="맑은 고딕" w:cs="맑은 고딕" w:eastAsia="맑은 고딕" w:hAnsi="맑은 고딕"/>
        </w:rPr>
        <w:t xml:space="preserve">7.1 자원 (Resources)</w:t>
      </w:r>
    </w:p>
    <w:p>
      <w:pPr>
        <w:spacing w:after="120" w:line="360"/>
        <w:ind w:left="480" w:hanging="240"/>
      </w:pPr>
      <w:r>
        <w:rPr>
          <w:color w:val="333333"/>
          <w:sz w:val="20"/>
          <w:szCs w:val="20"/>
          <w:rFonts w:ascii="맑은 고딕" w:cs="맑은 고딕" w:eastAsia="맑은 고딕" w:hAnsi="맑은 고딕"/>
        </w:rPr>
        <w:t xml:space="preserve">7.1.1 일반사항</w:t>
      </w:r>
    </w:p>
    <w:p>
      <w:pPr>
        <w:spacing w:after="120" w:line="360"/>
      </w:pPr>
      <w:r>
        <w:rPr>
          <w:color w:val="333333"/>
          <w:sz w:val="20"/>
          <w:szCs w:val="20"/>
          <w:rFonts w:ascii="맑은 고딕" w:cs="맑은 고딕" w:eastAsia="맑은 고딕" w:hAnsi="맑은 고딕"/>
        </w:rPr>
        <w:t xml:space="preserve">에코그린산업(주)는 환경경영시스템의 수립·실행·유지 및 지속적 개선에 필요한 자원을 결정하고 제공한다. 자원 제공 시 다음 사항을 고려한다:</w:t>
      </w:r>
    </w:p>
    <w:p>
      <w:pPr>
        <w:spacing w:after="120" w:line="360"/>
        <w:ind w:left="240" w:hanging="240"/>
      </w:pPr>
      <w:r>
        <w:rPr>
          <w:color w:val="333333"/>
          <w:sz w:val="20"/>
          <w:szCs w:val="20"/>
          <w:rFonts w:ascii="맑은 고딕" w:cs="맑은 고딕" w:eastAsia="맑은 고딕" w:hAnsi="맑은 고딕"/>
        </w:rPr>
        <w:t xml:space="preserve">1) 기존 내부 자원의 역량과 제약사항</w:t>
      </w:r>
    </w:p>
    <w:p>
      <w:pPr>
        <w:spacing w:after="120" w:line="360"/>
        <w:ind w:left="240" w:hanging="240"/>
      </w:pPr>
      <w:r>
        <w:rPr>
          <w:color w:val="333333"/>
          <w:sz w:val="20"/>
          <w:szCs w:val="20"/>
          <w:rFonts w:ascii="맑은 고딕" w:cs="맑은 고딕" w:eastAsia="맑은 고딕" w:hAnsi="맑은 고딕"/>
        </w:rPr>
        <w:t xml:space="preserve">2) 외부 제공자로부터 획득할 필요가 있는 자원</w:t>
      </w:r>
    </w:p>
    <w:p>
      <w:pPr>
        <w:spacing w:after="120" w:line="360"/>
        <w:ind w:left="240" w:hanging="240"/>
      </w:pPr>
      <w:r>
        <w:rPr>
          <w:color w:val="333333"/>
          <w:sz w:val="20"/>
          <w:szCs w:val="20"/>
          <w:rFonts w:ascii="맑은 고딕" w:cs="맑은 고딕" w:eastAsia="맑은 고딕" w:hAnsi="맑은 고딕"/>
        </w:rPr>
        <w:t xml:space="preserve">3) 플라스틱 사출성형 공정의 환경측면 관리에 필요한 특화 자원</w:t>
      </w:r>
    </w:p>
    <w:p>
      <w:pPr>
        <w:spacing w:after="120" w:line="360"/>
        <w:ind w:left="240" w:hanging="240"/>
      </w:pPr>
      <w:r>
        <w:rPr>
          <w:color w:val="333333"/>
          <w:sz w:val="20"/>
          <w:szCs w:val="20"/>
          <w:rFonts w:ascii="맑은 고딕" w:cs="맑은 고딕" w:eastAsia="맑은 고딕" w:hAnsi="맑은 고딕"/>
        </w:rPr>
        <w:t xml:space="preserve">4) 기후변화·대기질·폐기물 관리 등 환경 여건 변화에 대응하기 위한 자원</w:t>
      </w:r>
    </w:p>
    <w:p>
      <w:pPr>
        <w:spacing w:after="120" w:line="360"/>
      </w:pPr>
      <w:r>
        <w:rPr>
          <w:color w:val="333333"/>
          <w:sz w:val="20"/>
          <w:szCs w:val="20"/>
          <w:rFonts w:ascii="맑은 고딕" w:cs="맑은 고딕" w:eastAsia="맑은 고딕" w:hAnsi="맑은 고딕"/>
        </w:rPr>
        <w:t xml:space="preserve">자원은 연간 예산 편성 시 환경안전팀의 요청에 따라 경영지원팀이 검토하며, 최고경영진의 승인을 받아 배정한다. 경영검토(9.3) 시 자원의 적절성을 평가하고 필요시 추가 자원을 확보한다.</w:t>
      </w:r>
    </w:p>
    <w:p>
      <w:pPr>
        <w:spacing w:after="120" w:line="360"/>
        <w:ind w:left="480" w:hanging="240"/>
      </w:pPr>
      <w:r>
        <w:rPr>
          <w:color w:val="333333"/>
          <w:sz w:val="20"/>
          <w:szCs w:val="20"/>
          <w:rFonts w:ascii="맑은 고딕" w:cs="맑은 고딕" w:eastAsia="맑은 고딕" w:hAnsi="맑은 고딕"/>
        </w:rPr>
        <w:t xml:space="preserve">7.1.2 인적자원</w:t>
      </w:r>
    </w:p>
    <w:p>
      <w:pPr>
        <w:spacing w:after="120" w:line="360"/>
      </w:pPr>
      <w:r>
        <w:rPr>
          <w:color w:val="333333"/>
          <w:sz w:val="20"/>
          <w:szCs w:val="20"/>
          <w:rFonts w:ascii="맑은 고딕" w:cs="맑은 고딕" w:eastAsia="맑은 고딕" w:hAnsi="맑은 고딕"/>
        </w:rPr>
        <w:t xml:space="preserve">조직은 환경경영시스템의 효과적 실행과 프로세스 운용·통제에 필요한 인적자원을 결정하고 제공한다. 특히 다음 직무에 대한 인원 확보를 우선한다:</w:t>
      </w:r>
    </w:p>
    <w:p>
      <w:pPr>
        <w:spacing w:after="120" w:line="360"/>
        <w:ind w:left="480" w:hanging="240"/>
      </w:pPr>
      <w:r>
        <w:rPr>
          <w:color w:val="333333"/>
          <w:sz w:val="20"/>
          <w:szCs w:val="20"/>
          <w:rFonts w:ascii="맑은 고딕" w:cs="맑은 고딕" w:eastAsia="맑은 고딕" w:hAnsi="맑은 고딕"/>
        </w:rPr>
        <w:t xml:space="preserve">가. 환경안전팀: 환경관리책임자 1명(팀장), 환경담당자 2명</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파악 및 평가(EP-001), 환경 법규 준수평가(EP-002), 환경성과 모니터링(EP-007) 수행</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관리(EP-004) 및 비상사태 대비·대응(EP-003) 총괄</w:t>
      </w:r>
    </w:p>
    <w:p>
      <w:pPr>
        <w:spacing w:after="120" w:line="360"/>
        <w:ind w:left="480" w:hanging="240"/>
      </w:pPr>
      <w:r>
        <w:rPr>
          <w:color w:val="333333"/>
          <w:sz w:val="20"/>
          <w:szCs w:val="20"/>
          <w:rFonts w:ascii="맑은 고딕" w:cs="맑은 고딕" w:eastAsia="맑은 고딕" w:hAnsi="맑은 고딕"/>
        </w:rPr>
        <w:t xml:space="preserve">나. 생산팀: 사출성형 작업자 15명, 조립 작업자 8명, 포장 작업자 4명</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사출성형 특별공정 관리(WI-005) 및 공정 중 환경영향 최소화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원재료 투입량 관리, 불량률 저감을 통한 자원 효율성 향상</w:t>
      </w:r>
    </w:p>
    <w:p>
      <w:pPr>
        <w:spacing w:after="120" w:line="360"/>
        <w:ind w:left="480" w:hanging="240"/>
      </w:pPr>
      <w:r>
        <w:rPr>
          <w:color w:val="333333"/>
          <w:sz w:val="20"/>
          <w:szCs w:val="20"/>
          <w:rFonts w:ascii="맑은 고딕" w:cs="맑은 고딕" w:eastAsia="맑은 고딕" w:hAnsi="맑은 고딕"/>
        </w:rPr>
        <w:t xml:space="preserve">다. 품질팀: 품질관리 담당자 3명</w:t>
      </w:r>
    </w:p>
    <w:p>
      <w:pPr>
        <w:pStyle w:val="ListParagraph"/>
        <w:numPr>
          <w:ilvl w:val="0"/>
          <w:numId w:val="2"/>
        </w:numPr>
        <w:spacing w:after="120" w:line="360"/>
      </w:pPr>
      <w:r>
        <w:rPr>
          <w:color w:val="333333"/>
          <w:sz w:val="20"/>
          <w:szCs w:val="20"/>
          <w:rFonts w:ascii="맑은 고딕" w:cs="맑은 고딕" w:eastAsia="맑은 고딕" w:hAnsi="맑은 고딕"/>
        </w:rPr>
        <w:t xml:space="preserve">제품 검사(WI-001, WI-002, WI-003) 및 부적합품 관리(WI-004)</w:t>
      </w:r>
    </w:p>
    <w:p>
      <w:pPr>
        <w:pStyle w:val="ListParagraph"/>
        <w:numPr>
          <w:ilvl w:val="0"/>
          <w:numId w:val="2"/>
        </w:numPr>
        <w:spacing w:after="120" w:line="360"/>
      </w:pPr>
      <w:r>
        <w:rPr>
          <w:color w:val="333333"/>
          <w:sz w:val="20"/>
          <w:szCs w:val="20"/>
          <w:rFonts w:ascii="맑은 고딕" w:cs="맑은 고딕" w:eastAsia="맑은 고딕" w:hAnsi="맑은 고딕"/>
        </w:rPr>
        <w:t xml:space="preserve">불량품 발생으로 인한 폐기물 최소화 활동 지원</w:t>
      </w:r>
    </w:p>
    <w:p>
      <w:pPr>
        <w:spacing w:after="120" w:line="360"/>
        <w:ind w:left="480" w:hanging="240"/>
      </w:pPr>
      <w:r>
        <w:rPr>
          <w:color w:val="333333"/>
          <w:sz w:val="20"/>
          <w:szCs w:val="20"/>
          <w:rFonts w:ascii="맑은 고딕" w:cs="맑은 고딕" w:eastAsia="맑은 고딕" w:hAnsi="맑은 고딕"/>
        </w:rPr>
        <w:t xml:space="preserve">라. 경영지원팀: 총무·인사 담당자 2명</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교육훈련 계획 수립(QF-010) 및 실행 지원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내부심사원(ISO 14001) 최소 2명 이상 확보·유지</w:t>
      </w:r>
    </w:p>
    <w:p>
      <w:pPr>
        <w:spacing w:after="120" w:line="360"/>
      </w:pPr>
      <w:r>
        <w:rPr>
          <w:color w:val="333333"/>
          <w:sz w:val="20"/>
          <w:szCs w:val="20"/>
          <w:rFonts w:ascii="맑은 고딕" w:cs="맑은 고딕" w:eastAsia="맑은 고딕" w:hAnsi="맑은 고딕"/>
        </w:rPr>
        <w:t xml:space="preserve">인력 부족 시 경영지원팀은 채용 계획을 수립하며, 일시적 인력 부족은 외부 전문기관(환경컨설팅, 교육기관)을 활용하여 보완한다.</w:t>
      </w:r>
    </w:p>
    <w:p>
      <w:pPr>
        <w:spacing w:after="120" w:line="360"/>
        <w:ind w:left="480" w:hanging="240"/>
      </w:pPr>
      <w:r>
        <w:rPr>
          <w:color w:val="333333"/>
          <w:sz w:val="20"/>
          <w:szCs w:val="20"/>
          <w:rFonts w:ascii="맑은 고딕" w:cs="맑은 고딕" w:eastAsia="맑은 고딕" w:hAnsi="맑은 고딕"/>
        </w:rPr>
        <w:t xml:space="preserve">7.1.3 인프라</w:t>
      </w:r>
    </w:p>
    <w:p>
      <w:pPr>
        <w:spacing w:after="120" w:line="360"/>
      </w:pPr>
      <w:r>
        <w:rPr>
          <w:color w:val="333333"/>
          <w:sz w:val="20"/>
          <w:szCs w:val="20"/>
          <w:rFonts w:ascii="맑은 고딕" w:cs="맑은 고딕" w:eastAsia="맑은 고딕" w:hAnsi="맑은 고딕"/>
        </w:rPr>
        <w:t xml:space="preserve">조직은 환경경영시스템의 적합성 및 제품·서비스의 적합성 달성에 필요한 인프라를 결정·제공·유지한다. 플라스틱 사출성형 업종 특성상 다음 인프라를 확보·관리한다:</w:t>
      </w:r>
    </w:p>
    <w:p>
      <w:pPr>
        <w:spacing w:after="120" w:line="360"/>
      </w:pPr>
      <w:r>
        <w:rPr>
          <w:color w:val="333333"/>
          <w:sz w:val="20"/>
          <w:szCs w:val="20"/>
          <w:rFonts w:ascii="맑은 고딕" w:cs="맑은 고딕" w:eastAsia="맑은 고딕" w:hAnsi="맑은 고딕"/>
        </w:rPr>
        <w:t xml:space="preserve">1. 주요 생산설비</w:t>
      </w:r>
    </w:p>
    <w:p>
      <w:pPr>
        <w:spacing w:after="120" w:line="360"/>
        <w:ind w:left="480" w:hanging="240"/>
      </w:pPr>
      <w:r>
        <w:rPr>
          <w:color w:val="333333"/>
          <w:sz w:val="20"/>
          <w:szCs w:val="20"/>
          <w:rFonts w:ascii="맑은 고딕" w:cs="맑은 고딕" w:eastAsia="맑은 고딕" w:hAnsi="맑은 고딕"/>
        </w:rPr>
        <w:t xml:space="preserve">가) 사출성형 설비</w:t>
      </w:r>
    </w:p>
    <w:p>
      <w:pPr>
        <w:pStyle w:val="ListParagraph"/>
        <w:numPr>
          <w:ilvl w:val="0"/>
          <w:numId w:val="2"/>
        </w:numPr>
        <w:spacing w:after="120" w:line="360"/>
      </w:pPr>
      <w:r>
        <w:rPr>
          <w:color w:val="333333"/>
          <w:sz w:val="20"/>
          <w:szCs w:val="20"/>
          <w:rFonts w:ascii="맑은 고딕" w:cs="맑은 고딕" w:eastAsia="맑은 고딕" w:hAnsi="맑은 고딕"/>
        </w:rPr>
        <w:t xml:space="preserve">150톤급 사출기 3대: 소형 부품(전자제품 하우징, 산업용 커넥터) 생산</w:t>
      </w:r>
    </w:p>
    <w:p>
      <w:pPr>
        <w:pStyle w:val="ListParagraph"/>
        <w:numPr>
          <w:ilvl w:val="0"/>
          <w:numId w:val="2"/>
        </w:numPr>
        <w:spacing w:after="120" w:line="360"/>
      </w:pPr>
      <w:r>
        <w:rPr>
          <w:color w:val="333333"/>
          <w:sz w:val="20"/>
          <w:szCs w:val="20"/>
          <w:rFonts w:ascii="맑은 고딕" w:cs="맑은 고딕" w:eastAsia="맑은 고딕" w:hAnsi="맑은 고딕"/>
        </w:rPr>
        <w:t xml:space="preserve">300톤급 사출기 2대: 대형 부품(자동차 내장재) 생산</w:t>
      </w:r>
    </w:p>
    <w:p>
      <w:pPr>
        <w:pStyle w:val="ListParagraph"/>
        <w:numPr>
          <w:ilvl w:val="0"/>
          <w:numId w:val="2"/>
        </w:numPr>
        <w:spacing w:after="120" w:line="360"/>
      </w:pPr>
      <w:r>
        <w:rPr>
          <w:color w:val="333333"/>
          <w:sz w:val="20"/>
          <w:szCs w:val="20"/>
          <w:rFonts w:ascii="맑은 고딕" w:cs="맑은 고딕" w:eastAsia="맑은 고딕" w:hAnsi="맑은 고딕"/>
        </w:rPr>
        <w:t xml:space="preserve">설비별 정기 점검(월 1회), 예방보전 계획 수립·실행</w:t>
      </w:r>
    </w:p>
    <w:p>
      <w:pPr>
        <w:pStyle w:val="ListParagraph"/>
        <w:numPr>
          <w:ilvl w:val="0"/>
          <w:numId w:val="2"/>
        </w:numPr>
        <w:spacing w:after="120" w:line="360"/>
      </w:pPr>
      <w:r>
        <w:rPr>
          <w:color w:val="333333"/>
          <w:sz w:val="20"/>
          <w:szCs w:val="20"/>
          <w:rFonts w:ascii="맑은 고딕" w:cs="맑은 고딕" w:eastAsia="맑은 고딕" w:hAnsi="맑은 고딕"/>
        </w:rPr>
        <w:t xml:space="preserve">유압유 누유 방지를 위한 일일 점검 및 비상 흡착포 비치</w:t>
      </w:r>
    </w:p>
    <w:p>
      <w:pPr>
        <w:spacing w:after="120" w:line="360"/>
        <w:ind w:left="480" w:hanging="240"/>
      </w:pPr>
      <w:r>
        <w:rPr>
          <w:color w:val="333333"/>
          <w:sz w:val="20"/>
          <w:szCs w:val="20"/>
          <w:rFonts w:ascii="맑은 고딕" w:cs="맑은 고딕" w:eastAsia="맑은 고딕" w:hAnsi="맑은 고딕"/>
        </w:rPr>
        <w:t xml:space="preserve">나) 세척 및 후가공 설비</w:t>
      </w:r>
    </w:p>
    <w:p>
      <w:pPr>
        <w:pStyle w:val="ListParagraph"/>
        <w:numPr>
          <w:ilvl w:val="0"/>
          <w:numId w:val="2"/>
        </w:numPr>
        <w:spacing w:after="120" w:line="360"/>
      </w:pPr>
      <w:r>
        <w:rPr>
          <w:color w:val="333333"/>
          <w:sz w:val="20"/>
          <w:szCs w:val="20"/>
          <w:rFonts w:ascii="맑은 고딕" w:cs="맑은 고딕" w:eastAsia="맑은 고딕" w:hAnsi="맑은 고딕"/>
        </w:rPr>
        <w:t xml:space="preserve">초음파 세척기 2대: 성형 후 표면 이물 제거, 수질오염 방지를 위한 세척수 여과·재사용 시스템 운영</w:t>
      </w:r>
    </w:p>
    <w:p>
      <w:pPr>
        <w:pStyle w:val="ListParagraph"/>
        <w:numPr>
          <w:ilvl w:val="0"/>
          <w:numId w:val="2"/>
        </w:numPr>
        <w:spacing w:after="120" w:line="360"/>
      </w:pPr>
      <w:r>
        <w:rPr>
          <w:color w:val="333333"/>
          <w:sz w:val="20"/>
          <w:szCs w:val="20"/>
          <w:rFonts w:ascii="맑은 고딕" w:cs="맑은 고딕" w:eastAsia="맑은 고딕" w:hAnsi="맑은 고딕"/>
        </w:rPr>
        <w:t xml:space="preserve">버(Burr) 제거기, 도장·인쇄 설비(외주 도금 전 전처리)</w:t>
      </w:r>
    </w:p>
    <w:p>
      <w:pPr>
        <w:spacing w:after="120" w:line="360"/>
      </w:pPr>
      <w:r>
        <w:rPr>
          <w:color w:val="333333"/>
          <w:sz w:val="20"/>
          <w:szCs w:val="20"/>
          <w:rFonts w:ascii="맑은 고딕" w:cs="맑은 고딕" w:eastAsia="맑은 고딕" w:hAnsi="맑은 고딕"/>
        </w:rPr>
        <w:t xml:space="preserve">2. 환경 관리 설비</w:t>
      </w:r>
    </w:p>
    <w:p>
      <w:pPr>
        <w:spacing w:after="120" w:line="360"/>
        <w:ind w:left="480" w:hanging="240"/>
      </w:pPr>
      <w:r>
        <w:rPr>
          <w:color w:val="333333"/>
          <w:sz w:val="20"/>
          <w:szCs w:val="20"/>
          <w:rFonts w:ascii="맑은 고딕" w:cs="맑은 고딕" w:eastAsia="맑은 고딕" w:hAnsi="맑은 고딕"/>
        </w:rPr>
        <w:t xml:space="preserve">가) 폐기물 보관·처리 시설</w:t>
      </w:r>
    </w:p>
    <w:p>
      <w:pPr>
        <w:pStyle w:val="ListParagraph"/>
        <w:numPr>
          <w:ilvl w:val="0"/>
          <w:numId w:val="2"/>
        </w:numPr>
        <w:spacing w:after="120" w:line="360"/>
      </w:pPr>
      <w:r>
        <w:rPr>
          <w:color w:val="333333"/>
          <w:sz w:val="20"/>
          <w:szCs w:val="20"/>
          <w:rFonts w:ascii="맑은 고딕" w:cs="맑은 고딕" w:eastAsia="맑은 고딕" w:hAnsi="맑은 고딕"/>
        </w:rPr>
        <w:t xml:space="preserve">일반폐기물 보관소(20㎡): 플라스틱 스크랩, 불량품 분리 보관</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지정폐기물 보관소(10㎡): 폐유압유, 폐세척제 밀폐 보관</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관리대장(QF-023) 작성 및 월 1회 재고 점검</w:t>
      </w:r>
    </w:p>
    <w:p>
      <w:pPr>
        <w:spacing w:after="120" w:line="360"/>
        <w:ind w:left="480" w:hanging="240"/>
      </w:pPr>
      <w:r>
        <w:rPr>
          <w:color w:val="333333"/>
          <w:sz w:val="20"/>
          <w:szCs w:val="20"/>
          <w:rFonts w:ascii="맑은 고딕" w:cs="맑은 고딕" w:eastAsia="맑은 고딕" w:hAnsi="맑은 고딕"/>
        </w:rPr>
        <w:t xml:space="preserve">나) 대기오염 방지시설</w:t>
      </w:r>
    </w:p>
    <w:p>
      <w:pPr>
        <w:pStyle w:val="ListParagraph"/>
        <w:numPr>
          <w:ilvl w:val="0"/>
          <w:numId w:val="2"/>
        </w:numPr>
        <w:spacing w:after="120" w:line="360"/>
      </w:pPr>
      <w:r>
        <w:rPr>
          <w:color w:val="333333"/>
          <w:sz w:val="20"/>
          <w:szCs w:val="20"/>
          <w:rFonts w:ascii="맑은 고딕" w:cs="맑은 고딕" w:eastAsia="맑은 고딕" w:hAnsi="맑은 고딕"/>
        </w:rPr>
        <w:t xml:space="preserve">국소배기장치 3개소(사출기 투입구): VOC 배출 최소화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활성탄 흡착탑 1기: 6개월 주기 활성탄 교체</w:t>
      </w:r>
    </w:p>
    <w:p>
      <w:pPr>
        <w:spacing w:after="120" w:line="360"/>
        <w:ind w:left="480" w:hanging="240"/>
      </w:pPr>
      <w:r>
        <w:rPr>
          <w:color w:val="333333"/>
          <w:sz w:val="20"/>
          <w:szCs w:val="20"/>
          <w:rFonts w:ascii="맑은 고딕" w:cs="맑은 고딕" w:eastAsia="맑은 고딕" w:hAnsi="맑은 고딕"/>
        </w:rPr>
        <w:t xml:space="preserve">다) 수질오염 방지시설</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생활하수 정화조(10톤/일): 분기 1회 청소 및 방류수 수질검사</w:t>
      </w:r>
    </w:p>
    <w:p>
      <w:pPr>
        <w:spacing w:after="120" w:line="360"/>
      </w:pPr>
      <w:r>
        <w:rPr>
          <w:color w:val="333333"/>
          <w:sz w:val="20"/>
          <w:szCs w:val="20"/>
          <w:rFonts w:ascii="맑은 고딕" w:cs="맑은 고딕" w:eastAsia="맑은 고딕" w:hAnsi="맑은 고딕"/>
        </w:rPr>
        <w:t xml:space="preserve">3. 지원 인프라</w:t>
      </w:r>
    </w:p>
    <w:p>
      <w:pPr>
        <w:spacing w:after="120" w:line="360"/>
        <w:ind w:left="480" w:hanging="240"/>
      </w:pPr>
      <w:r>
        <w:rPr>
          <w:color w:val="333333"/>
          <w:sz w:val="20"/>
          <w:szCs w:val="20"/>
          <w:rFonts w:ascii="맑은 고딕" w:cs="맑은 고딕" w:eastAsia="맑은 고딕" w:hAnsi="맑은 고딕"/>
        </w:rPr>
        <w:t xml:space="preserve">가) 건물 및 부대시설: 본사 사옥(연면적 2,500㎡), 창고동(500㎡), 직원 휴게실, 주차장</w:t>
      </w:r>
    </w:p>
    <w:p>
      <w:pPr>
        <w:spacing w:after="120" w:line="360"/>
        <w:ind w:left="480" w:hanging="240"/>
      </w:pPr>
      <w:r>
        <w:rPr>
          <w:color w:val="333333"/>
          <w:sz w:val="20"/>
          <w:szCs w:val="20"/>
          <w:rFonts w:ascii="맑은 고딕" w:cs="맑은 고딕" w:eastAsia="맑은 고딕" w:hAnsi="맑은 고딕"/>
        </w:rPr>
        <w:t xml:space="preserve">나) 정보통신 인프라: 업무용 PC 45대, 서버 1대, 사내 인트라넷, ERP 시스템(자재·생산·품질 통합관리)</w:t>
      </w:r>
    </w:p>
    <w:p>
      <w:pPr>
        <w:spacing w:after="120" w:line="360"/>
        <w:ind w:left="480" w:hanging="240"/>
      </w:pPr>
      <w:r>
        <w:rPr>
          <w:color w:val="333333"/>
          <w:sz w:val="20"/>
          <w:szCs w:val="20"/>
          <w:rFonts w:ascii="맑은 고딕" w:cs="맑은 고딕" w:eastAsia="맑은 고딕" w:hAnsi="맑은 고딕"/>
        </w:rPr>
        <w:t xml:space="preserve">다) 운송 수단: 지게차 2대, 화물차 1대, 업무용 승용차 2대</w:t>
      </w:r>
    </w:p>
    <w:p>
      <w:pPr>
        <w:spacing w:after="120" w:line="360"/>
      </w:pPr>
      <w:r>
        <w:rPr>
          <w:color w:val="333333"/>
          <w:sz w:val="20"/>
          <w:szCs w:val="20"/>
          <w:rFonts w:ascii="맑은 고딕" w:cs="맑은 고딕" w:eastAsia="맑은 고딕" w:hAnsi="맑은 고딕"/>
        </w:rPr>
        <w:t xml:space="preserve">모든 인프라는 시설/설비관리 프로세스에 따라 대장을 유지하고, 고장·노후화 시 수리 또는 교체한다. 환경영향이 큰 설비(사출기, 세척기)는 에너지 효율 개선 및 환경부하 저감을 고려하여 투자 우선순위를 결정한다.</w:t>
      </w:r>
    </w:p>
    <w:p>
      <w:pPr>
        <w:spacing w:after="120" w:line="360"/>
        <w:ind w:left="480" w:hanging="240"/>
      </w:pPr>
      <w:r>
        <w:rPr>
          <w:color w:val="333333"/>
          <w:sz w:val="20"/>
          <w:szCs w:val="20"/>
          <w:rFonts w:ascii="맑은 고딕" w:cs="맑은 고딕" w:eastAsia="맑은 고딕" w:hAnsi="맑은 고딕"/>
        </w:rPr>
        <w:t xml:space="preserve">7.1.4 프로세스 운용을 위한 환경</w:t>
      </w:r>
    </w:p>
    <w:p>
      <w:pPr>
        <w:spacing w:after="120" w:line="360"/>
      </w:pPr>
      <w:r>
        <w:rPr>
          <w:color w:val="333333"/>
          <w:sz w:val="20"/>
          <w:szCs w:val="20"/>
          <w:rFonts w:ascii="맑은 고딕" w:cs="맑은 고딕" w:eastAsia="맑은 고딕" w:hAnsi="맑은 고딕"/>
        </w:rPr>
        <w:t xml:space="preserve">조직은 프로세스 운용에 필요한 환경을 결정·제공·유지하며, 사출성형 공정의 특성을 고려하여 다음을 관리한다:</w:t>
      </w:r>
    </w:p>
    <w:p>
      <w:pPr>
        <w:spacing w:after="120" w:line="360"/>
      </w:pPr>
      <w:r>
        <w:rPr>
          <w:color w:val="333333"/>
          <w:sz w:val="20"/>
          <w:szCs w:val="20"/>
          <w:rFonts w:ascii="맑은 고딕" w:cs="맑은 고딕" w:eastAsia="맑은 고딕" w:hAnsi="맑은 고딕"/>
        </w:rPr>
        <w:t xml:space="preserve">1. 물리적 환경 조건</w:t>
      </w:r>
    </w:p>
    <w:p>
      <w:pPr>
        <w:spacing w:after="120" w:line="360"/>
        <w:ind w:left="480" w:hanging="240"/>
      </w:pPr>
      <w:r>
        <w:rPr>
          <w:color w:val="333333"/>
          <w:sz w:val="20"/>
          <w:szCs w:val="20"/>
          <w:rFonts w:ascii="맑은 고딕" w:cs="맑은 고딕" w:eastAsia="맑은 고딕" w:hAnsi="맑은 고딕"/>
        </w:rPr>
        <w:t xml:space="preserve">가) 온·습도 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원재료 보관 창고: 온도 15~25℃, 습도 50~70% 유지(플라스틱 수지 흡습 방지)</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사출성형 작업장: 온도 20~28℃(여름철 냉방, 겨울철 난방)</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조립·포장 작업장: 온도 18~26℃, 습도 40~60%</w:t>
      </w:r>
    </w:p>
    <w:p>
      <w:pPr>
        <w:spacing w:after="120" w:line="360"/>
        <w:ind w:left="480" w:hanging="240"/>
      </w:pPr>
      <w:r>
        <w:rPr>
          <w:color w:val="333333"/>
          <w:sz w:val="20"/>
          <w:szCs w:val="20"/>
          <w:rFonts w:ascii="맑은 고딕" w:cs="맑은 고딕" w:eastAsia="맑은 고딕" w:hAnsi="맑은 고딕"/>
        </w:rPr>
        <w:t xml:space="preserve">나) 청결도 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작업장 바닥 청소: 주 3회(월·수·금)</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원재료 투입 전 이물 혼입 방지: 투입구 덮개 사용, 작업자 장갑 착용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제품 보관 시 비닐 포장 또는 덮개 사용(먼지 오염 방지)</w:t>
      </w:r>
    </w:p>
    <w:p>
      <w:pPr>
        <w:spacing w:after="120" w:line="360"/>
        <w:ind w:left="480" w:hanging="240"/>
      </w:pPr>
      <w:r>
        <w:rPr>
          <w:color w:val="333333"/>
          <w:sz w:val="20"/>
          <w:szCs w:val="20"/>
          <w:rFonts w:ascii="맑은 고딕" w:cs="맑은 고딕" w:eastAsia="맑은 고딕" w:hAnsi="맑은 고딕"/>
        </w:rPr>
        <w:t xml:space="preserve">다) 조명 및 환기</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작업장 조도: 500 lux 이상 유지(품질 검사 정확도 향상)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환기 시스템: 국소배기장치 가동(사출 시 발생 VOC 배출)</w:t>
      </w:r>
    </w:p>
    <w:p>
      <w:pPr>
        <w:spacing w:after="120" w:line="360"/>
      </w:pPr>
      <w:r>
        <w:rPr>
          <w:color w:val="333333"/>
          <w:sz w:val="20"/>
          <w:szCs w:val="20"/>
          <w:rFonts w:ascii="맑은 고딕" w:cs="맑은 고딕" w:eastAsia="맑은 고딕" w:hAnsi="맑은 고딕"/>
        </w:rPr>
        <w:t xml:space="preserve">2. 사회적·심리적 환경</w:t>
      </w:r>
    </w:p>
    <w:p>
      <w:pPr>
        <w:spacing w:after="120" w:line="360"/>
        <w:ind w:left="480" w:hanging="240"/>
      </w:pPr>
      <w:r>
        <w:rPr>
          <w:color w:val="333333"/>
          <w:sz w:val="20"/>
          <w:szCs w:val="20"/>
          <w:rFonts w:ascii="맑은 고딕" w:cs="맑은 고딕" w:eastAsia="맑은 고딕" w:hAnsi="맑은 고딕"/>
        </w:rPr>
        <w:t xml:space="preserve">가) 안전보건 관리: 산업안전보건법 준수, 보호구 착용(안전화, 귀마개, 보안경), 위험기계·기구 방호장치 설치</w:t>
      </w:r>
    </w:p>
    <w:p>
      <w:pPr>
        <w:spacing w:after="120" w:line="360"/>
        <w:ind w:left="480" w:hanging="240"/>
      </w:pPr>
      <w:r>
        <w:rPr>
          <w:color w:val="333333"/>
          <w:sz w:val="20"/>
          <w:szCs w:val="20"/>
          <w:rFonts w:ascii="맑은 고딕" w:cs="맑은 고딕" w:eastAsia="맑은 고딕" w:hAnsi="맑은 고딕"/>
        </w:rPr>
        <w:t xml:space="preserve">나) 작업 스트레스 관리: 교대근무제 운영(2조 2교대), 작업 중 10분 휴식(2시간마다)</w:t>
      </w:r>
    </w:p>
    <w:p>
      <w:pPr>
        <w:spacing w:after="120" w:line="360"/>
        <w:ind w:left="480" w:hanging="240"/>
      </w:pPr>
      <w:r>
        <w:rPr>
          <w:color w:val="333333"/>
          <w:sz w:val="20"/>
          <w:szCs w:val="20"/>
          <w:rFonts w:ascii="맑은 고딕" w:cs="맑은 고딕" w:eastAsia="맑은 고딕" w:hAnsi="맑은 고딕"/>
        </w:rPr>
        <w:t xml:space="preserve">다) 의사소통 활성화: 주간 생산회의(매주 월요일), 환경안전 캠페인(월 1회)</w:t>
      </w:r>
    </w:p>
    <w:p>
      <w:pPr>
        <w:spacing w:after="120" w:line="360"/>
      </w:pPr>
      <w:r>
        <w:rPr>
          <w:color w:val="333333"/>
          <w:sz w:val="20"/>
          <w:szCs w:val="20"/>
          <w:rFonts w:ascii="맑은 고딕" w:cs="맑은 고딕" w:eastAsia="맑은 고딕" w:hAnsi="맑은 고딕"/>
        </w:rPr>
        <w:t xml:space="preserve">3. 환경측면 관리</w:t>
      </w:r>
    </w:p>
    <w:p>
      <w:pPr>
        <w:spacing w:after="120" w:line="360"/>
        <w:ind w:left="480" w:hanging="240"/>
      </w:pPr>
      <w:r>
        <w:rPr>
          <w:color w:val="333333"/>
          <w:sz w:val="20"/>
          <w:szCs w:val="20"/>
          <w:rFonts w:ascii="맑은 고딕" w:cs="맑은 고딕" w:eastAsia="맑은 고딕" w:hAnsi="맑은 고딕"/>
        </w:rPr>
        <w:t xml:space="preserve">가) 소음·진동: 사출기 작동 시 80dB 이하 유지, 소음계 분기 1회 측정</w:t>
      </w:r>
    </w:p>
    <w:p>
      <w:pPr>
        <w:spacing w:after="120" w:line="360"/>
        <w:ind w:left="480" w:hanging="240"/>
      </w:pPr>
      <w:r>
        <w:rPr>
          <w:color w:val="333333"/>
          <w:sz w:val="20"/>
          <w:szCs w:val="20"/>
          <w:rFonts w:ascii="맑은 고딕" w:cs="맑은 고딕" w:eastAsia="맑은 고딕" w:hAnsi="맑은 고딕"/>
        </w:rPr>
        <w:t xml:space="preserve">나) 화학물질 관리: MSDS 비치, 화학물질 취급 작업자 특별교육(연 1회)</w:t>
      </w:r>
    </w:p>
    <w:p>
      <w:pPr>
        <w:spacing w:after="120" w:line="360"/>
        <w:ind w:left="480" w:hanging="240"/>
      </w:pPr>
      <w:r>
        <w:rPr>
          <w:color w:val="333333"/>
          <w:sz w:val="20"/>
          <w:szCs w:val="20"/>
          <w:rFonts w:ascii="맑은 고딕" w:cs="맑은 고딕" w:eastAsia="맑은 고딕" w:hAnsi="맑은 고딕"/>
        </w:rPr>
        <w:t xml:space="preserve">다) 폐기물 분리배출: 일반/지정폐기물 구분, 분리수거함 비치(10개소)</w:t>
      </w:r>
    </w:p>
    <w:p>
      <w:pPr>
        <w:spacing w:after="120" w:line="360"/>
      </w:pPr>
      <w:r>
        <w:rPr>
          <w:color w:val="333333"/>
          <w:sz w:val="20"/>
          <w:szCs w:val="20"/>
          <w:rFonts w:ascii="맑은 고딕" w:cs="맑은 고딕" w:eastAsia="맑은 고딕" w:hAnsi="맑은 고딕"/>
        </w:rPr>
        <w:t xml:space="preserve">프로세스 운용 환경은 환경안전팀이 월 1회 점검하고, 이상 발견 시 즉시 시정조치한다. 점검 결과는 환경 모니터링 기록표(QF-024)에 기록·유지한다.</w:t>
      </w:r>
    </w:p>
    <w:p>
      <w:pPr>
        <w:spacing w:after="120" w:line="360"/>
        <w:ind w:left="480" w:hanging="240"/>
      </w:pPr>
      <w:r>
        <w:rPr>
          <w:color w:val="333333"/>
          <w:sz w:val="20"/>
          <w:szCs w:val="20"/>
          <w:rFonts w:ascii="맑은 고딕" w:cs="맑은 고딕" w:eastAsia="맑은 고딕" w:hAnsi="맑은 고딕"/>
        </w:rPr>
        <w:t xml:space="preserve">7.1.5 모니터링 및 측정을 위한 자원</w:t>
      </w:r>
    </w:p>
    <w:p>
      <w:pPr>
        <w:spacing w:after="120" w:line="360"/>
        <w:ind w:left="480" w:hanging="240"/>
      </w:pPr>
      <w:r>
        <w:rPr>
          <w:color w:val="333333"/>
          <w:sz w:val="20"/>
          <w:szCs w:val="20"/>
          <w:rFonts w:ascii="맑은 고딕" w:cs="맑은 고딕" w:eastAsia="맑은 고딕" w:hAnsi="맑은 고딕"/>
        </w:rPr>
        <w:t xml:space="preserve">7.1.5.1 일반사항</w:t>
      </w:r>
    </w:p>
    <w:p>
      <w:pPr>
        <w:spacing w:after="120" w:line="360"/>
      </w:pPr>
      <w:r>
        <w:rPr>
          <w:color w:val="333333"/>
          <w:sz w:val="20"/>
          <w:szCs w:val="20"/>
          <w:rFonts w:ascii="맑은 고딕" w:cs="맑은 고딕" w:eastAsia="맑은 고딕" w:hAnsi="맑은 고딕"/>
        </w:rPr>
        <w:t xml:space="preserve">조직은 환경 성과 모니터링 및 측정의 타당한 결과를 보장하기 위해 적절한 자원을 결정·제공한다. 자원은 다음 용도에 적합해야 한다:</w:t>
      </w:r>
    </w:p>
    <w:p>
      <w:pPr>
        <w:spacing w:after="120" w:line="360"/>
        <w:ind w:left="240" w:hanging="240"/>
      </w:pPr>
      <w:r>
        <w:rPr>
          <w:color w:val="333333"/>
          <w:sz w:val="20"/>
          <w:szCs w:val="20"/>
          <w:rFonts w:ascii="맑은 고딕" w:cs="맑은 고딕" w:eastAsia="맑은 고딕" w:hAnsi="맑은 고딕"/>
        </w:rPr>
        <w:t xml:space="preserve">1) 수행될 모니터링 및 측정 활동의 유형</w:t>
      </w:r>
    </w:p>
    <w:p>
      <w:pPr>
        <w:spacing w:after="120" w:line="360"/>
        <w:ind w:left="240" w:hanging="240"/>
      </w:pPr>
      <w:r>
        <w:rPr>
          <w:color w:val="333333"/>
          <w:sz w:val="20"/>
          <w:szCs w:val="20"/>
          <w:rFonts w:ascii="맑은 고딕" w:cs="맑은 고딕" w:eastAsia="맑은 고딕" w:hAnsi="맑은 고딕"/>
        </w:rPr>
        <w:t xml:space="preserve">2) 플라스틱 사출성형 공정의 환경측면 특성(대기배출, 폐기물, 에너지)</w:t>
      </w:r>
    </w:p>
    <w:p>
      <w:pPr>
        <w:spacing w:after="120" w:line="360"/>
        <w:ind w:left="240" w:hanging="240"/>
      </w:pPr>
      <w:r>
        <w:rPr>
          <w:color w:val="333333"/>
          <w:sz w:val="20"/>
          <w:szCs w:val="20"/>
          <w:rFonts w:ascii="맑은 고딕" w:cs="맑은 고딕" w:eastAsia="맑은 고딕" w:hAnsi="맑은 고딕"/>
        </w:rPr>
        <w:t xml:space="preserve">3) 환경 법규 및 준수 의무의 요구사항</w:t>
      </w:r>
    </w:p>
    <w:p>
      <w:pPr>
        <w:spacing w:after="120" w:line="360"/>
      </w:pPr>
      <w:r>
        <w:rPr>
          <w:color w:val="333333"/>
          <w:sz w:val="20"/>
          <w:szCs w:val="20"/>
          <w:rFonts w:ascii="맑은 고딕" w:cs="맑은 고딕" w:eastAsia="맑은 고딕" w:hAnsi="맑은 고딕"/>
        </w:rPr>
        <w:t xml:space="preserve">모니터링·측정 자원은 계측기관리 프로세스에 따라 관리하며, 계측기 관리 대장(QF-018)에 등록·유지한다.</w:t>
      </w:r>
    </w:p>
    <w:p>
      <w:pPr>
        <w:spacing w:after="120" w:line="360"/>
        <w:ind w:left="480" w:hanging="240"/>
      </w:pPr>
      <w:r>
        <w:rPr>
          <w:color w:val="333333"/>
          <w:sz w:val="20"/>
          <w:szCs w:val="20"/>
          <w:rFonts w:ascii="맑은 고딕" w:cs="맑은 고딕" w:eastAsia="맑은 고딕" w:hAnsi="맑은 고딕"/>
        </w:rPr>
        <w:t xml:space="preserve">7.1.5.2 측정 소급성</w:t>
      </w:r>
    </w:p>
    <w:p>
      <w:pPr>
        <w:spacing w:after="120" w:line="360"/>
      </w:pPr>
      <w:r>
        <w:rPr>
          <w:color w:val="333333"/>
          <w:sz w:val="20"/>
          <w:szCs w:val="20"/>
          <w:rFonts w:ascii="맑은 고딕" w:cs="맑은 고딕" w:eastAsia="맑은 고딕" w:hAnsi="맑은 고딕"/>
        </w:rPr>
        <w:t xml:space="preserve">법적 요구사항이 있거나 고객·이해관계자가 신뢰할 수 있는 측정 결과가 필요한 경우, 측정 장비는 다음과 같이 관리한다:</w:t>
      </w:r>
    </w:p>
    <w:p>
      <w:pPr>
        <w:spacing w:after="120" w:line="360"/>
        <w:ind w:left="480" w:hanging="240"/>
      </w:pPr>
      <w:r>
        <w:rPr>
          <w:color w:val="333333"/>
          <w:sz w:val="20"/>
          <w:szCs w:val="20"/>
          <w:rFonts w:ascii="맑은 고딕" w:cs="맑은 고딕" w:eastAsia="맑은 고딕" w:hAnsi="맑은 고딕"/>
        </w:rPr>
        <w:t xml:space="preserve">가. 교정 및 검증</w:t>
      </w:r>
    </w:p>
    <w:p>
      <w:pPr>
        <w:spacing w:after="120" w:line="360"/>
        <w:ind w:left="240" w:hanging="240"/>
      </w:pPr>
      <w:r>
        <w:rPr>
          <w:color w:val="333333"/>
          <w:sz w:val="20"/>
          <w:szCs w:val="20"/>
          <w:rFonts w:ascii="맑은 고딕" w:cs="맑은 고딕" w:eastAsia="맑은 고딕" w:hAnsi="맑은 고딕"/>
        </w:rPr>
        <w:t xml:space="preserve">1) 국가 또는 국제 측정 표준으로 소급 가능한 측정 표준에 대해 교정</w:t>
      </w:r>
    </w:p>
    <w:p>
      <w:pPr>
        <w:spacing w:after="120" w:line="360"/>
        <w:ind w:left="240" w:hanging="240"/>
      </w:pPr>
      <w:r>
        <w:rPr>
          <w:color w:val="333333"/>
          <w:sz w:val="20"/>
          <w:szCs w:val="20"/>
          <w:rFonts w:ascii="맑은 고딕" w:cs="맑은 고딕" w:eastAsia="맑은 고딕" w:hAnsi="맑은 고딕"/>
        </w:rPr>
        <w:t xml:space="preserve">2) 소급 가능한 표준이 없는 경우, 교정 또는 검증의 근거를 문서화된 정보로 유지</w:t>
      </w:r>
    </w:p>
    <w:p>
      <w:pPr>
        <w:spacing w:after="120" w:line="360"/>
        <w:ind w:left="240" w:hanging="240"/>
      </w:pPr>
      <w:r>
        <w:rPr>
          <w:color w:val="333333"/>
          <w:sz w:val="20"/>
          <w:szCs w:val="20"/>
          <w:rFonts w:ascii="맑은 고딕" w:cs="맑은 고딕" w:eastAsia="맑은 고딕" w:hAnsi="맑은 고딕"/>
        </w:rPr>
        <w:t xml:space="preserve">3) 외부 공인교정기관(KOLAS 인정기관)을 통한 교정 실시</w:t>
      </w:r>
    </w:p>
    <w:p>
      <w:pPr>
        <w:spacing w:after="120" w:line="360"/>
        <w:ind w:left="480" w:hanging="240"/>
      </w:pPr>
      <w:r>
        <w:rPr>
          <w:color w:val="333333"/>
          <w:sz w:val="20"/>
          <w:szCs w:val="20"/>
          <w:rFonts w:ascii="맑은 고딕" w:cs="맑은 고딕" w:eastAsia="맑은 고딕" w:hAnsi="맑은 고딕"/>
        </w:rPr>
        <w:t xml:space="preserve">나. 교정 주기 및 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온·습도계: 연 1회 교정(원재료 보관 환경 관리용)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소음계: 연 1회 교정(작업장 소음 측정용)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전력계: 2년 1회 교정(에너지 사용량 측정용)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저울(계량기): 연 1회 교정(폐기물 중량 측정용)</w:t>
      </w:r>
    </w:p>
    <w:p>
      <w:pPr>
        <w:spacing w:after="120" w:line="360"/>
        <w:ind w:left="480" w:hanging="240"/>
      </w:pPr>
      <w:r>
        <w:rPr>
          <w:color w:val="333333"/>
          <w:sz w:val="20"/>
          <w:szCs w:val="20"/>
          <w:rFonts w:ascii="맑은 고딕" w:cs="맑은 고딕" w:eastAsia="맑은 고딕" w:hAnsi="맑은 고딕"/>
        </w:rPr>
        <w:t xml:space="preserve">다. 교정 상태 식별 및 보호</w:t>
      </w:r>
    </w:p>
    <w:p>
      <w:pPr>
        <w:spacing w:after="120" w:line="360"/>
        <w:ind w:left="240" w:hanging="240"/>
      </w:pPr>
      <w:r>
        <w:rPr>
          <w:color w:val="333333"/>
          <w:sz w:val="20"/>
          <w:szCs w:val="20"/>
          <w:rFonts w:ascii="맑은 고딕" w:cs="맑은 고딕" w:eastAsia="맑은 고딕" w:hAnsi="맑은 고딕"/>
        </w:rPr>
        <w:t xml:space="preserve">1) 교정 완료 스티커 부착(교정일, 차기 교정 예정일, 담당자)</w:t>
      </w:r>
    </w:p>
    <w:p>
      <w:pPr>
        <w:spacing w:after="120" w:line="360"/>
        <w:ind w:left="240" w:hanging="240"/>
      </w:pPr>
      <w:r>
        <w:rPr>
          <w:color w:val="333333"/>
          <w:sz w:val="20"/>
          <w:szCs w:val="20"/>
          <w:rFonts w:ascii="맑은 고딕" w:cs="맑은 고딕" w:eastAsia="맑은 고딕" w:hAnsi="맑은 고딕"/>
        </w:rPr>
        <w:t xml:space="preserve">2) 전용 보관함에 보관, 무단 사용 방지</w:t>
      </w:r>
    </w:p>
    <w:p>
      <w:pPr>
        <w:spacing w:after="120" w:line="360"/>
        <w:ind w:left="240" w:hanging="240"/>
      </w:pPr>
      <w:r>
        <w:rPr>
          <w:color w:val="333333"/>
          <w:sz w:val="20"/>
          <w:szCs w:val="20"/>
          <w:rFonts w:ascii="맑은 고딕" w:cs="맑은 고딕" w:eastAsia="맑은 고딕" w:hAnsi="맑은 고딕"/>
        </w:rPr>
        <w:t xml:space="preserve">3) 교정 결과 부적합 시 즉시 사용 중지, 수리 또는 폐기</w:t>
      </w:r>
    </w:p>
    <w:p>
      <w:pPr>
        <w:spacing w:after="120" w:line="360"/>
        <w:ind w:left="480" w:hanging="240"/>
      </w:pPr>
      <w:r>
        <w:rPr>
          <w:color w:val="333333"/>
          <w:sz w:val="20"/>
          <w:szCs w:val="20"/>
          <w:rFonts w:ascii="맑은 고딕" w:cs="맑은 고딕" w:eastAsia="맑은 고딕" w:hAnsi="맑은 고딕"/>
        </w:rPr>
        <w:t xml:space="preserve">라. 측정 장비 부적합 발견 시 조치</w:t>
      </w:r>
    </w:p>
    <w:p>
      <w:pPr>
        <w:spacing w:after="120" w:line="360"/>
        <w:ind w:left="240" w:hanging="240"/>
      </w:pPr>
      <w:r>
        <w:rPr>
          <w:color w:val="333333"/>
          <w:sz w:val="20"/>
          <w:szCs w:val="20"/>
          <w:rFonts w:ascii="맑은 고딕" w:cs="맑은 고딕" w:eastAsia="맑은 고딕" w:hAnsi="맑은 고딕"/>
        </w:rPr>
        <w:t xml:space="preserve">1) 해당 장비로 측정한 이전 결과의 타당성 검토</w:t>
      </w:r>
    </w:p>
    <w:p>
      <w:pPr>
        <w:spacing w:after="120" w:line="360"/>
        <w:ind w:left="240" w:hanging="240"/>
      </w:pPr>
      <w:r>
        <w:rPr>
          <w:color w:val="333333"/>
          <w:sz w:val="20"/>
          <w:szCs w:val="20"/>
          <w:rFonts w:ascii="맑은 고딕" w:cs="맑은 고딕" w:eastAsia="맑은 고딕" w:hAnsi="맑은 고딕"/>
        </w:rPr>
        <w:t xml:space="preserve">2) 영향받은 제품·환경 데이터에 대한 재평가 실시</w:t>
      </w:r>
    </w:p>
    <w:p>
      <w:pPr>
        <w:spacing w:after="120" w:line="360"/>
        <w:ind w:left="240" w:hanging="240"/>
      </w:pPr>
      <w:r>
        <w:rPr>
          <w:color w:val="333333"/>
          <w:sz w:val="20"/>
          <w:szCs w:val="20"/>
          <w:rFonts w:ascii="맑은 고딕" w:cs="맑은 고딕" w:eastAsia="맑은 고딕" w:hAnsi="맑은 고딕"/>
        </w:rPr>
        <w:t xml:space="preserve">3) 필요시 시정조치(EP-007 환경성과 모니터링 및 평가 절차서 참조)</w:t>
      </w:r>
    </w:p>
    <w:p>
      <w:pPr>
        <w:spacing w:after="120" w:line="360"/>
      </w:pPr>
      <w:r>
        <w:rPr>
          <w:color w:val="333333"/>
          <w:sz w:val="20"/>
          <w:szCs w:val="20"/>
          <w:rFonts w:ascii="맑은 고딕" w:cs="맑은 고딕" w:eastAsia="맑은 고딕" w:hAnsi="맑은 고딕"/>
        </w:rPr>
        <w:t xml:space="preserve">품질팀은 계측기 교정 계획을 수립하고(매년 1월), 교정 만료일 1개월 전 담당 부서에 통보한다. 측정 장비의 적절성은 내부심사 및 경영검토 시 검토한다.</w:t>
      </w:r>
    </w:p>
    <w:p>
      <w:pPr>
        <w:spacing w:after="120" w:line="360"/>
        <w:ind w:left="480" w:hanging="240"/>
      </w:pPr>
      <w:r>
        <w:rPr>
          <w:color w:val="333333"/>
          <w:sz w:val="20"/>
          <w:szCs w:val="20"/>
          <w:rFonts w:ascii="맑은 고딕" w:cs="맑은 고딕" w:eastAsia="맑은 고딕" w:hAnsi="맑은 고딕"/>
        </w:rPr>
        <w:t xml:space="preserve">7.1.6 조직의 지식</w:t>
      </w:r>
    </w:p>
    <w:p>
      <w:pPr>
        <w:spacing w:after="120" w:line="360"/>
      </w:pPr>
      <w:r>
        <w:rPr>
          <w:color w:val="333333"/>
          <w:sz w:val="20"/>
          <w:szCs w:val="20"/>
          <w:rFonts w:ascii="맑은 고딕" w:cs="맑은 고딕" w:eastAsia="맑은 고딕" w:hAnsi="맑은 고딕"/>
        </w:rPr>
        <w:t xml:space="preserve">조직은 프로세스 운용과 제품·서비스의 적합성 달성에 필요한 지식을 결정하고 유지한다. 변화하는 니즈와 추세에 대응하기 위해 현재 지식을 고려하고, 필요한 추가 지식 또는 갱신된 지식에 접근하는 방법을 결정한다.</w:t>
      </w:r>
    </w:p>
    <w:p>
      <w:pPr>
        <w:spacing w:after="120" w:line="360"/>
      </w:pPr>
      <w:r>
        <w:rPr>
          <w:color w:val="333333"/>
          <w:sz w:val="20"/>
          <w:szCs w:val="20"/>
          <w:rFonts w:ascii="맑은 고딕" w:cs="맑은 고딕" w:eastAsia="맑은 고딕" w:hAnsi="맑은 고딕"/>
        </w:rPr>
        <w:t xml:space="preserve">1. 내부 지식 출처</w:t>
      </w:r>
    </w:p>
    <w:p>
      <w:pPr>
        <w:spacing w:after="120" w:line="360"/>
        <w:ind w:left="480" w:hanging="240"/>
      </w:pPr>
      <w:r>
        <w:rPr>
          <w:color w:val="333333"/>
          <w:sz w:val="20"/>
          <w:szCs w:val="20"/>
          <w:rFonts w:ascii="맑은 고딕" w:cs="맑은 고딕" w:eastAsia="맑은 고딕" w:hAnsi="맑은 고딕"/>
        </w:rPr>
        <w:t xml:space="preserve">가) 기술 및 공정 지식</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사출성형 공정 노하우: 성형 조건 설정(온도, 압력, 시간), 불량 저감 기법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작업지침서(WI-005 사출성형 관리 지침서)에 표준화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숙련 작업자의 암묵지(Tacit Knowledge)를 문서화(OJT 체크리스트, QF-021)</w:t>
      </w:r>
    </w:p>
    <w:p>
      <w:pPr>
        <w:spacing w:after="120" w:line="360"/>
        <w:ind w:left="480" w:hanging="240"/>
      </w:pPr>
      <w:r>
        <w:rPr>
          <w:color w:val="333333"/>
          <w:sz w:val="20"/>
          <w:szCs w:val="20"/>
          <w:rFonts w:ascii="맑은 고딕" w:cs="맑은 고딕" w:eastAsia="맑은 고딕" w:hAnsi="맑은 고딕"/>
        </w:rPr>
        <w:t xml:space="preserve">나) 제품·고객 요구사항 지식</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주요 고객(현대모비스, 삼성전자, LS산전)별 품질 기준, 납기 요구사항</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클레임 이력 및 재발 방지 대책(부적합 보고서, QF-007)</w:t>
      </w:r>
    </w:p>
    <w:p>
      <w:pPr>
        <w:spacing w:after="120" w:line="360"/>
        <w:ind w:left="480" w:hanging="240"/>
      </w:pPr>
      <w:r>
        <w:rPr>
          <w:color w:val="333333"/>
          <w:sz w:val="20"/>
          <w:szCs w:val="20"/>
          <w:rFonts w:ascii="맑은 고딕" w:cs="맑은 고딕" w:eastAsia="맑은 고딕" w:hAnsi="맑은 고딕"/>
        </w:rPr>
        <w:t xml:space="preserve">다) 환경 관련 지식</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영향평가 결과(QF-022) 및 중대한 환경측면 관리 방법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법규 등록부(QF-025) 및 법규 변경사항 이력</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처리업체 정보, 재활용 가능 자원 분리 방법</w:t>
      </w:r>
    </w:p>
    <w:p>
      <w:pPr>
        <w:spacing w:after="120" w:line="360"/>
        <w:ind w:left="480" w:hanging="240"/>
      </w:pPr>
      <w:r>
        <w:rPr>
          <w:color w:val="333333"/>
          <w:sz w:val="20"/>
          <w:szCs w:val="20"/>
          <w:rFonts w:ascii="맑은 고딕" w:cs="맑은 고딕" w:eastAsia="맑은 고딕" w:hAnsi="맑은 고딕"/>
        </w:rPr>
        <w:t xml:space="preserve">라) 교훈(Lessons Learned)</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 부적합 사항 및 시정조치 결과(QF-008)</w:t>
      </w:r>
    </w:p>
    <w:p>
      <w:pPr>
        <w:pStyle w:val="ListParagraph"/>
        <w:numPr>
          <w:ilvl w:val="0"/>
          <w:numId w:val="2"/>
        </w:numPr>
        <w:spacing w:after="120" w:line="360"/>
      </w:pPr>
      <w:r>
        <w:rPr>
          <w:color w:val="333333"/>
          <w:sz w:val="20"/>
          <w:szCs w:val="20"/>
          <w:rFonts w:ascii="맑은 고딕" w:cs="맑은 고딕" w:eastAsia="맑은 고딕" w:hAnsi="맑은 고딕"/>
        </w:rPr>
        <w:t xml:space="preserve">비상사태 훈련 기록(QF-036) 및 실제 비상사태 발생 보고서(QF-027)</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외부 심사(인증심사, 고객심사) 지적사항 및 개선 조치</w:t>
      </w:r>
    </w:p>
    <w:p>
      <w:pPr>
        <w:spacing w:after="120" w:line="360"/>
      </w:pPr>
      <w:r>
        <w:rPr>
          <w:color w:val="333333"/>
          <w:sz w:val="20"/>
          <w:szCs w:val="20"/>
          <w:rFonts w:ascii="맑은 고딕" w:cs="맑은 고딕" w:eastAsia="맑은 고딕" w:hAnsi="맑은 고딕"/>
        </w:rPr>
        <w:t xml:space="preserve">2. 외부 지식 출처</w:t>
      </w:r>
    </w:p>
    <w:p>
      <w:pPr>
        <w:spacing w:after="120" w:line="360"/>
        <w:ind w:left="480" w:hanging="240"/>
      </w:pPr>
      <w:r>
        <w:rPr>
          <w:color w:val="333333"/>
          <w:sz w:val="20"/>
          <w:szCs w:val="20"/>
          <w:rFonts w:ascii="맑은 고딕" w:cs="맑은 고딕" w:eastAsia="맑은 고딕" w:hAnsi="맑은 고딕"/>
        </w:rPr>
        <w:t xml:space="preserve">가) 법규 및 표준 정보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환경부, 고용노동부 등 정부기관 고시·공고·지침</w:t>
      </w:r>
    </w:p>
    <w:p>
      <w:pPr>
        <w:pStyle w:val="ListParagraph"/>
        <w:numPr>
          <w:ilvl w:val="0"/>
          <w:numId w:val="2"/>
        </w:numPr>
        <w:spacing w:after="120" w:line="360"/>
      </w:pPr>
      <w:r>
        <w:rPr>
          <w:color w:val="333333"/>
          <w:sz w:val="20"/>
          <w:szCs w:val="20"/>
          <w:rFonts w:ascii="맑은 고딕" w:cs="맑은 고딕" w:eastAsia="맑은 고딕" w:hAnsi="맑은 고딕"/>
        </w:rPr>
        <w:t xml:space="preserve">ISO 14001:2026 표준 및 해석 지침, 산업안전보건법 개정사항</w:t>
      </w:r>
    </w:p>
    <w:p>
      <w:pPr>
        <w:pStyle w:val="ListParagraph"/>
        <w:numPr>
          <w:ilvl w:val="0"/>
          <w:numId w:val="2"/>
        </w:numPr>
        <w:spacing w:after="120" w:line="360"/>
      </w:pPr>
      <w:r>
        <w:rPr>
          <w:color w:val="333333"/>
          <w:sz w:val="20"/>
          <w:szCs w:val="20"/>
          <w:rFonts w:ascii="맑은 고딕" w:cs="맑은 고딕" w:eastAsia="맑은 고딕" w:hAnsi="맑은 고딕"/>
        </w:rPr>
        <w:t xml:space="preserve">한국환경공단, 한국산업안전보건공단 발행 기술자료</w:t>
      </w:r>
    </w:p>
    <w:p>
      <w:pPr>
        <w:spacing w:after="120" w:line="360"/>
        <w:ind w:left="480" w:hanging="240"/>
      </w:pPr>
      <w:r>
        <w:rPr>
          <w:color w:val="333333"/>
          <w:sz w:val="20"/>
          <w:szCs w:val="20"/>
          <w:rFonts w:ascii="맑은 고딕" w:cs="맑은 고딕" w:eastAsia="맑은 고딕" w:hAnsi="맑은 고딕"/>
        </w:rPr>
        <w:t xml:space="preserve">나) 기술 동향 및 산업 정보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플라스틱 업계 학회·세미나 참석(한국고무학회, 한국플라스틱학회)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친환경 소재(바이오 플라스틱, 재생 플라스틱) 기술 동향</w:t>
      </w:r>
    </w:p>
    <w:p>
      <w:pPr>
        <w:pStyle w:val="ListParagraph"/>
        <w:numPr>
          <w:ilvl w:val="0"/>
          <w:numId w:val="2"/>
        </w:numPr>
        <w:spacing w:after="120" w:line="360"/>
      </w:pPr>
      <w:r>
        <w:rPr>
          <w:color w:val="333333"/>
          <w:sz w:val="20"/>
          <w:szCs w:val="20"/>
          <w:rFonts w:ascii="맑은 고딕" w:cs="맑은 고딕" w:eastAsia="맑은 고딕" w:hAnsi="맑은 고딕"/>
        </w:rPr>
        <w:t xml:space="preserve">에너지 효율 개선, 탄소 저감 기술 관련 정보</w:t>
      </w:r>
    </w:p>
    <w:p>
      <w:pPr>
        <w:spacing w:after="120" w:line="360"/>
        <w:ind w:left="480" w:hanging="240"/>
      </w:pPr>
      <w:r>
        <w:rPr>
          <w:color w:val="333333"/>
          <w:sz w:val="20"/>
          <w:szCs w:val="20"/>
          <w:rFonts w:ascii="맑은 고딕" w:cs="맑은 고딕" w:eastAsia="맑은 고딕" w:hAnsi="맑은 고딕"/>
        </w:rPr>
        <w:t xml:space="preserve">다) 협력업체 및 전문기관 지식</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원재료 공급업체의 수지 물성 정보, MSDS</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인증기관·컨설팅 업체의 심사 사례, 모범 사례(Best Practice)</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처리업체의 재활용 기술, 처리 방법 개선 정보</w:t>
      </w:r>
    </w:p>
    <w:p>
      <w:pPr>
        <w:spacing w:after="120" w:line="360"/>
      </w:pPr>
      <w:r>
        <w:rPr>
          <w:color w:val="333333"/>
          <w:sz w:val="20"/>
          <w:szCs w:val="20"/>
          <w:rFonts w:ascii="맑은 고딕" w:cs="맑은 고딕" w:eastAsia="맑은 고딕" w:hAnsi="맑은 고딕"/>
        </w:rPr>
        <w:t xml:space="preserve">3. 지식 관리 방법</w:t>
      </w:r>
    </w:p>
    <w:p>
      <w:pPr>
        <w:spacing w:after="120" w:line="360"/>
        <w:ind w:left="480" w:hanging="240"/>
      </w:pPr>
      <w:r>
        <w:rPr>
          <w:color w:val="333333"/>
          <w:sz w:val="20"/>
          <w:szCs w:val="20"/>
          <w:rFonts w:ascii="맑은 고딕" w:cs="맑은 고딕" w:eastAsia="맑은 고딕" w:hAnsi="맑은 고딕"/>
        </w:rPr>
        <w:t xml:space="preserve">가) 문서화 및 공유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사내 인트라넷에 기술자료실 운영: 작업지침서, 교육자료, 법규 정보 게시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주간 생산회의 시 기술 이슈 공유, 회의록 작성·배포</w:t>
      </w:r>
    </w:p>
    <w:p>
      <w:pPr>
        <w:pStyle w:val="ListParagraph"/>
        <w:numPr>
          <w:ilvl w:val="0"/>
          <w:numId w:val="2"/>
        </w:numPr>
        <w:spacing w:after="120" w:line="360"/>
      </w:pPr>
      <w:r>
        <w:rPr>
          <w:color w:val="333333"/>
          <w:sz w:val="20"/>
          <w:szCs w:val="20"/>
          <w:rFonts w:ascii="맑은 고딕" w:cs="맑은 고딕" w:eastAsia="맑은 고딕" w:hAnsi="맑은 고딕"/>
        </w:rPr>
        <w:t xml:space="preserve">신입·경력직 입사자 OJT 시 핵심 지식 전수(QF-021)</w:t>
      </w:r>
    </w:p>
    <w:p>
      <w:pPr>
        <w:spacing w:after="120" w:line="360"/>
        <w:ind w:left="480" w:hanging="240"/>
      </w:pPr>
      <w:r>
        <w:rPr>
          <w:color w:val="333333"/>
          <w:sz w:val="20"/>
          <w:szCs w:val="20"/>
          <w:rFonts w:ascii="맑은 고딕" w:cs="맑은 고딕" w:eastAsia="맑은 고딕" w:hAnsi="맑은 고딕"/>
        </w:rPr>
        <w:t xml:space="preserve">나) 교육·훈련을 통한 지식 이전</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연간 교육훈련 계획(QF-010)에 환경·안전·기술 교육 포함</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외부 교육 이수자는 교육 내용을 내부 전파(교육자료 공유)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숙련 작업자를 멘토로 지정, 신규 작업자 지도</w:t>
      </w:r>
    </w:p>
    <w:p>
      <w:pPr>
        <w:spacing w:after="120" w:line="360"/>
        <w:ind w:left="480" w:hanging="240"/>
      </w:pPr>
      <w:r>
        <w:rPr>
          <w:color w:val="333333"/>
          <w:sz w:val="20"/>
          <w:szCs w:val="20"/>
          <w:rFonts w:ascii="맑은 고딕" w:cs="맑은 고딕" w:eastAsia="맑은 고딕" w:hAnsi="맑은 고딕"/>
        </w:rPr>
        <w:t xml:space="preserve">다) 지속적 갱신</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환경안전팀은 월 1회 법규 변경사항 확인, 관련 부서에 통보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내부심사(연 1회) 시 작업지침서 적절성 검토, 필요시 개정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경영검토(연 2회) 시 조직 지식의 충분성 평가, 추가 확보 필요성 결정</w:t>
      </w:r>
    </w:p>
    <w:p>
      <w:pPr>
        <w:spacing w:after="120" w:line="360"/>
      </w:pPr>
      <w:r>
        <w:rPr>
          <w:color w:val="333333"/>
          <w:sz w:val="20"/>
          <w:szCs w:val="20"/>
          <w:rFonts w:ascii="맑은 고딕" w:cs="맑은 고딕" w:eastAsia="맑은 고딕" w:hAnsi="맑은 고딕"/>
        </w:rPr>
        <w:t xml:space="preserve">조직의 지식은 직원 퇴사, 설비 교체, 법규 변경 등으로 소실되거나 진부화될 수 있으므로, 경영지원팀과 환경안전팀이 협력하여 지식 보존 및 갱신 활동을 지속한다.</w:t>
      </w:r>
    </w:p>
    <w:p>
      <w:pPr>
        <w:pStyle w:val="Heading2"/>
        <w:spacing w:before="240" w:after="160"/>
      </w:pPr>
      <w:r>
        <w:rPr>
          <w:b/>
          <w:bCs/>
          <w:color w:val="1F2937"/>
          <w:sz w:val="24"/>
          <w:szCs w:val="24"/>
          <w:rFonts w:ascii="맑은 고딕" w:cs="맑은 고딕" w:eastAsia="맑은 고딕" w:hAnsi="맑은 고딕"/>
        </w:rPr>
        <w:t xml:space="preserve">7.2 적격성 (Competence)</w:t>
      </w:r>
    </w:p>
    <w:p>
      <w:pPr>
        <w:spacing w:after="120" w:line="360"/>
      </w:pPr>
      <w:r>
        <w:rPr>
          <w:color w:val="333333"/>
          <w:sz w:val="20"/>
          <w:szCs w:val="20"/>
          <w:rFonts w:ascii="맑은 고딕" w:cs="맑은 고딕" w:eastAsia="맑은 고딕" w:hAnsi="맑은 고딕"/>
        </w:rPr>
        <w:t xml:space="preserve">조직은 환경 성과를 포함하여 환경경영시스템의 효과성에 영향을 미치는 업무를 수행하는 인원에게 필요한 적격성을 다음과 같이 관리한다:</w:t>
      </w:r>
    </w:p>
    <w:p>
      <w:pPr>
        <w:spacing w:after="120" w:line="360"/>
      </w:pPr>
      <w:r>
        <w:rPr>
          <w:color w:val="333333"/>
          <w:sz w:val="20"/>
          <w:szCs w:val="20"/>
          <w:rFonts w:ascii="맑은 고딕" w:cs="맑은 고딕" w:eastAsia="맑은 고딕" w:hAnsi="맑은 고딕"/>
        </w:rPr>
        <w:t xml:space="preserve">1. 적격성 결정</w:t>
      </w:r>
    </w:p>
    <w:p>
      <w:pPr>
        <w:spacing w:after="120" w:line="360"/>
      </w:pPr>
      <w:r>
        <w:rPr>
          <w:color w:val="333333"/>
          <w:sz w:val="20"/>
          <w:szCs w:val="20"/>
          <w:rFonts w:ascii="맑은 고딕" w:cs="맑은 고딕" w:eastAsia="맑은 고딕" w:hAnsi="맑은 고딕"/>
        </w:rPr>
        <w:t xml:space="preserve">조직은 각 직무별로 필요한 적격성을 결정한다. 적격성은 적절한 교육(Education), 훈련(Training), 경험(Experience)을 기반으로 한다.</w:t>
      </w:r>
    </w:p>
    <w:p>
      <w:pPr>
        <w:spacing w:after="120" w:line="360"/>
        <w:ind w:left="480" w:hanging="240"/>
      </w:pPr>
      <w:r>
        <w:rPr>
          <w:color w:val="333333"/>
          <w:sz w:val="20"/>
          <w:szCs w:val="20"/>
          <w:rFonts w:ascii="맑은 고딕" w:cs="맑은 고딕" w:eastAsia="맑은 고딕" w:hAnsi="맑은 고딕"/>
        </w:rPr>
        <w:t xml:space="preserve">가. 직무별 필수 적격성 요구사항</w:t>
      </w:r>
    </w:p>
    <w:p>
      <w:pPr>
        <w:spacing w:after="120" w:line="360"/>
        <w:ind w:left="240" w:hanging="240"/>
      </w:pPr>
      <w:r>
        <w:rPr>
          <w:color w:val="333333"/>
          <w:sz w:val="20"/>
          <w:szCs w:val="20"/>
          <w:rFonts w:ascii="맑은 고딕" w:cs="맑은 고딕" w:eastAsia="맑은 고딕" w:hAnsi="맑은 고딕"/>
        </w:rPr>
        <w:t xml:space="preserve">1) 환경관리책임자(환경안전팀장)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학력: 환경공학 또는 관련 분야 학사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경력: 환경관리 실무 5년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자격: 환경기사 이상 또는 ISO 14001 선임심사원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ISO 14001 표준 교육(40시간), 환경 법규 교육(연 8시간)</w:t>
      </w:r>
    </w:p>
    <w:p>
      <w:pPr>
        <w:spacing w:after="120" w:line="360"/>
        <w:ind w:left="240" w:hanging="240"/>
      </w:pPr>
      <w:r>
        <w:rPr>
          <w:color w:val="333333"/>
          <w:sz w:val="20"/>
          <w:szCs w:val="20"/>
          <w:rFonts w:ascii="맑은 고딕" w:cs="맑은 고딕" w:eastAsia="맑은 고딕" w:hAnsi="맑은 고딕"/>
        </w:rPr>
        <w:t xml:space="preserve">2) 환경담당자</w:t>
      </w:r>
    </w:p>
    <w:p>
      <w:pPr>
        <w:pStyle w:val="ListParagraph"/>
        <w:numPr>
          <w:ilvl w:val="0"/>
          <w:numId w:val="2"/>
        </w:numPr>
        <w:spacing w:after="120" w:line="360"/>
      </w:pPr>
      <w:r>
        <w:rPr>
          <w:color w:val="333333"/>
          <w:sz w:val="20"/>
          <w:szCs w:val="20"/>
          <w:rFonts w:ascii="맑은 고딕" w:cs="맑은 고딕" w:eastAsia="맑은 고딕" w:hAnsi="맑은 고딕"/>
        </w:rPr>
        <w:t xml:space="preserve">학력: 환경·화학·안전 관련 전공 또는 고졸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경력: 환경 업무 2년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자격: 환경산업기사 이상(권장)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폐기물 관리, 대기·수질 관리, 화학물질 관리 교육(연 16시간)</w:t>
      </w:r>
    </w:p>
    <w:p>
      <w:pPr>
        <w:spacing w:after="120" w:line="360"/>
        <w:ind w:left="240" w:hanging="240"/>
      </w:pPr>
      <w:r>
        <w:rPr>
          <w:color w:val="333333"/>
          <w:sz w:val="20"/>
          <w:szCs w:val="20"/>
          <w:rFonts w:ascii="맑은 고딕" w:cs="맑은 고딕" w:eastAsia="맑은 고딕" w:hAnsi="맑은 고딕"/>
        </w:rPr>
        <w:t xml:space="preserve">3) 생산팀장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학력: 공학 계열 전공 또는 고졸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경력: 플라스틱 사출성형 실무 7년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자격: 사출금형산업기사 이상(권장)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사출성형 기술, 에너지 절감, 환경측면 관리(연 8시간)</w:t>
      </w:r>
    </w:p>
    <w:p>
      <w:pPr>
        <w:spacing w:after="120" w:line="360"/>
        <w:ind w:left="240" w:hanging="240"/>
      </w:pPr>
      <w:r>
        <w:rPr>
          <w:color w:val="333333"/>
          <w:sz w:val="20"/>
          <w:szCs w:val="20"/>
          <w:rFonts w:ascii="맑은 고딕" w:cs="맑은 고딕" w:eastAsia="맑은 고딕" w:hAnsi="맑은 고딕"/>
        </w:rPr>
        <w:t xml:space="preserve">4) 사출성형 작업자</w:t>
      </w:r>
    </w:p>
    <w:p>
      <w:pPr>
        <w:pStyle w:val="ListParagraph"/>
        <w:numPr>
          <w:ilvl w:val="0"/>
          <w:numId w:val="2"/>
        </w:numPr>
        <w:spacing w:after="120" w:line="360"/>
      </w:pPr>
      <w:r>
        <w:rPr>
          <w:color w:val="333333"/>
          <w:sz w:val="20"/>
          <w:szCs w:val="20"/>
          <w:rFonts w:ascii="맑은 고딕" w:cs="맑은 고딕" w:eastAsia="맑은 고딕" w:hAnsi="맑은 고딕"/>
        </w:rPr>
        <w:t xml:space="preserve">학력: 고졸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경력: 사출성형 작업 1년 이상 또는 OJT 3개월 이수</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자격: 사출금형기능사(권장)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작업 안전, 환경측면 관리, 비상사태 대응(연 12시간)</w:t>
      </w:r>
    </w:p>
    <w:p>
      <w:pPr>
        <w:spacing w:after="120" w:line="360"/>
        <w:ind w:left="240" w:hanging="240"/>
      </w:pPr>
      <w:r>
        <w:rPr>
          <w:color w:val="333333"/>
          <w:sz w:val="20"/>
          <w:szCs w:val="20"/>
          <w:rFonts w:ascii="맑은 고딕" w:cs="맑은 고딕" w:eastAsia="맑은 고딕" w:hAnsi="맑은 고딕"/>
        </w:rPr>
        <w:t xml:space="preserve">5) 품질관리 담당자</w:t>
      </w:r>
    </w:p>
    <w:p>
      <w:pPr>
        <w:pStyle w:val="ListParagraph"/>
        <w:numPr>
          <w:ilvl w:val="0"/>
          <w:numId w:val="2"/>
        </w:numPr>
        <w:spacing w:after="120" w:line="360"/>
      </w:pPr>
      <w:r>
        <w:rPr>
          <w:color w:val="333333"/>
          <w:sz w:val="20"/>
          <w:szCs w:val="20"/>
          <w:rFonts w:ascii="맑은 고딕" w:cs="맑은 고딕" w:eastAsia="맑은 고딕" w:hAnsi="맑은 고딕"/>
        </w:rPr>
        <w:t xml:space="preserve">학력: 공학 계열 또는 고졸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경력: 품질관리 실무 2년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자격: 품질관리기사 또는 품질경영산업기사(권장)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품질검사 기법, 측정기 사용법, 부적합품 관리(연 8시간)</w:t>
      </w:r>
    </w:p>
    <w:p>
      <w:pPr>
        <w:spacing w:after="120" w:line="360"/>
        <w:ind w:left="240" w:hanging="240"/>
      </w:pPr>
      <w:r>
        <w:rPr>
          <w:color w:val="333333"/>
          <w:sz w:val="20"/>
          <w:szCs w:val="20"/>
          <w:rFonts w:ascii="맑은 고딕" w:cs="맑은 고딕" w:eastAsia="맑은 고딕" w:hAnsi="맑은 고딕"/>
        </w:rPr>
        <w:t xml:space="preserve">6) 내부심사원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자격: ISO 14001 내부심사원 과정 이수(16시간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경력: 환경경영시스템 관련 부서 근무 1년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유지: 2년마다 보수교육(8시간) 또는 실제 심사 참여</w:t>
      </w:r>
    </w:p>
    <w:p>
      <w:pPr>
        <w:spacing w:after="120" w:line="360"/>
        <w:ind w:left="480" w:hanging="240"/>
      </w:pPr>
      <w:r>
        <w:rPr>
          <w:color w:val="333333"/>
          <w:sz w:val="20"/>
          <w:szCs w:val="20"/>
          <w:rFonts w:ascii="맑은 고딕" w:cs="맑은 고딕" w:eastAsia="맑은 고딕" w:hAnsi="맑은 고딕"/>
        </w:rPr>
        <w:t xml:space="preserve">나. 역량 매트릭스(Competence Matrix)</w:t>
      </w:r>
    </w:p>
    <w:p>
      <w:pPr>
        <w:spacing w:after="120" w:line="360"/>
      </w:pPr>
      <w:r>
        <w:rPr>
          <w:color w:val="333333"/>
          <w:sz w:val="20"/>
          <w:szCs w:val="20"/>
          <w:rFonts w:ascii="맑은 고딕" w:cs="맑은 고딕" w:eastAsia="맑은 고딕" w:hAnsi="맑은 고딕"/>
        </w:rPr>
        <w:t xml:space="preserve">조직은 부서별·직무별 필수 역량 및 권장 역량을 역량 매트릭스(QF-019)로 관리한다. 역량 매트릭스는 다음 항목을 포함한다: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직무명: 환경관리책임자, 환경담당자, 생산팀장, 사출성형 작업자, 품질관리 담당자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필수 역량: ISO 14001 이해, 환경측면 파악, 법규 준수, 비상사태 대응, 폐기물 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권장 역량: 에너지 관리, 온실가스 감축, 생물다양성 보호, 내부심사 기법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평가 방법: 교육 이수 여부, 자격증 보유, 실무 평가(상/중/하)</w:t>
      </w:r>
    </w:p>
    <w:p>
      <w:pPr>
        <w:pStyle w:val="ListParagraph"/>
        <w:numPr>
          <w:ilvl w:val="0"/>
          <w:numId w:val="2"/>
        </w:numPr>
        <w:spacing w:after="120" w:line="360"/>
      </w:pPr>
      <w:r>
        <w:rPr>
          <w:color w:val="333333"/>
          <w:sz w:val="20"/>
          <w:szCs w:val="20"/>
          <w:rFonts w:ascii="맑은 고딕" w:cs="맑은 고딕" w:eastAsia="맑은 고딕" w:hAnsi="맑은 고딕"/>
        </w:rPr>
        <w:t xml:space="preserve">현재 수준: 각 직원별 역량 보유 현황 기록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Gap 분석: 필요 역량과 현재 수준 간 격차 파악</w:t>
      </w:r>
    </w:p>
    <w:p>
      <w:pPr>
        <w:spacing w:after="120" w:line="360"/>
      </w:pPr>
      <w:r>
        <w:rPr>
          <w:color w:val="333333"/>
          <w:sz w:val="20"/>
          <w:szCs w:val="20"/>
          <w:rFonts w:ascii="맑은 고딕" w:cs="맑은 고딕" w:eastAsia="맑은 고딕" w:hAnsi="맑은 고딕"/>
        </w:rPr>
        <w:t xml:space="preserve">역량 매트릭스는 경영지원팀이 연 1회(매년 12월) 업데이트하며, 교육훈련 계획 수립의 기초 자료로 활용한다.</w:t>
      </w:r>
    </w:p>
    <w:p>
      <w:pPr>
        <w:spacing w:after="120" w:line="360"/>
      </w:pPr>
      <w:r>
        <w:rPr>
          <w:color w:val="333333"/>
          <w:sz w:val="20"/>
          <w:szCs w:val="20"/>
          <w:rFonts w:ascii="맑은 고딕" w:cs="맑은 고딕" w:eastAsia="맑은 고딕" w:hAnsi="맑은 고딕"/>
        </w:rPr>
        <w:t xml:space="preserve">2. 적격성 보장</w:t>
      </w:r>
    </w:p>
    <w:p>
      <w:pPr>
        <w:spacing w:after="120" w:line="360"/>
      </w:pPr>
      <w:r>
        <w:rPr>
          <w:color w:val="333333"/>
          <w:sz w:val="20"/>
          <w:szCs w:val="20"/>
          <w:rFonts w:ascii="맑은 고딕" w:cs="맑은 고딕" w:eastAsia="맑은 고딕" w:hAnsi="맑은 고딕"/>
        </w:rPr>
        <w:t xml:space="preserve">조직은 직원이 필요한 적격성을 갖추도록 다음 조치를 취한다:</w:t>
      </w:r>
    </w:p>
    <w:p>
      <w:pPr>
        <w:spacing w:after="120" w:line="360"/>
        <w:ind w:left="480" w:hanging="240"/>
      </w:pPr>
      <w:r>
        <w:rPr>
          <w:color w:val="333333"/>
          <w:sz w:val="20"/>
          <w:szCs w:val="20"/>
          <w:rFonts w:ascii="맑은 고딕" w:cs="맑은 고딕" w:eastAsia="맑은 고딕" w:hAnsi="맑은 고딕"/>
        </w:rPr>
        <w:t xml:space="preserve">가. 교육 및 훈련</w:t>
      </w:r>
    </w:p>
    <w:p>
      <w:pPr>
        <w:spacing w:after="120" w:line="360"/>
        <w:ind w:left="240" w:hanging="240"/>
      </w:pPr>
      <w:r>
        <w:rPr>
          <w:color w:val="333333"/>
          <w:sz w:val="20"/>
          <w:szCs w:val="20"/>
          <w:rFonts w:ascii="맑은 고딕" w:cs="맑은 고딕" w:eastAsia="맑은 고딕" w:hAnsi="맑은 고딕"/>
        </w:rPr>
        <w:t xml:space="preserve">1) 신규 입사자 교육</w:t>
      </w:r>
    </w:p>
    <w:p>
      <w:pPr>
        <w:pStyle w:val="ListParagraph"/>
        <w:numPr>
          <w:ilvl w:val="0"/>
          <w:numId w:val="2"/>
        </w:numPr>
        <w:spacing w:after="120" w:line="360"/>
      </w:pPr>
      <w:r>
        <w:rPr>
          <w:color w:val="333333"/>
          <w:sz w:val="20"/>
          <w:szCs w:val="20"/>
          <w:rFonts w:ascii="맑은 고딕" w:cs="맑은 고딕" w:eastAsia="맑은 고딕" w:hAnsi="맑은 고딕"/>
        </w:rPr>
        <w:t xml:space="preserve">입사일로부터 1주일 이내 실시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내용: 회사 소개, 환경방침, 환경경영시스템 개요, 환경측면, 비상사태 대응, 안전수칙</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시간: 4시간</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담당: 환경안전팀장 또는 환경담당자</w:t>
      </w:r>
    </w:p>
    <w:p>
      <w:pPr>
        <w:spacing w:after="120" w:line="360"/>
        <w:ind w:left="240" w:hanging="240"/>
      </w:pPr>
      <w:r>
        <w:rPr>
          <w:color w:val="333333"/>
          <w:sz w:val="20"/>
          <w:szCs w:val="20"/>
          <w:rFonts w:ascii="맑은 고딕" w:cs="맑은 고딕" w:eastAsia="맑은 고딕" w:hAnsi="맑은 고딕"/>
        </w:rPr>
        <w:t xml:space="preserve">2) 직무별 전문 교육</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법규 교육: 환경안전팀 전원(연 1회, 8시간)</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내부심사원 양성 교육: 신규 내부심사원 후보자(16시간)</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사출성형 기술 교육: 생산팀 전원(연 1회, 4시간)</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관리 교육: 폐기물 취급 직원(연 1회, 4시간)</w:t>
      </w:r>
    </w:p>
    <w:p>
      <w:pPr>
        <w:pStyle w:val="ListParagraph"/>
        <w:numPr>
          <w:ilvl w:val="0"/>
          <w:numId w:val="2"/>
        </w:numPr>
        <w:spacing w:after="120" w:line="360"/>
      </w:pPr>
      <w:r>
        <w:rPr>
          <w:color w:val="333333"/>
          <w:sz w:val="20"/>
          <w:szCs w:val="20"/>
          <w:rFonts w:ascii="맑은 고딕" w:cs="맑은 고딕" w:eastAsia="맑은 고딕" w:hAnsi="맑은 고딕"/>
        </w:rPr>
        <w:t xml:space="preserve">화학물질 안전교육: 화학물질 취급 작업자(연 1회, 8시간)</w:t>
      </w:r>
    </w:p>
    <w:p>
      <w:pPr>
        <w:spacing w:after="120" w:line="360"/>
        <w:ind w:left="240" w:hanging="240"/>
      </w:pPr>
      <w:r>
        <w:rPr>
          <w:color w:val="333333"/>
          <w:sz w:val="20"/>
          <w:szCs w:val="20"/>
          <w:rFonts w:ascii="맑은 고딕" w:cs="맑은 고딕" w:eastAsia="맑은 고딕" w:hAnsi="맑은 고딕"/>
        </w:rPr>
        <w:t xml:space="preserve">3) 법정 의무 교육</w:t>
      </w:r>
    </w:p>
    <w:p>
      <w:pPr>
        <w:pStyle w:val="ListParagraph"/>
        <w:numPr>
          <w:ilvl w:val="0"/>
          <w:numId w:val="2"/>
        </w:numPr>
        <w:spacing w:after="120" w:line="360"/>
      </w:pPr>
      <w:r>
        <w:rPr>
          <w:color w:val="333333"/>
          <w:sz w:val="20"/>
          <w:szCs w:val="20"/>
          <w:rFonts w:ascii="맑은 고딕" w:cs="맑은 고딕" w:eastAsia="맑은 고딕" w:hAnsi="맑은 고딕"/>
        </w:rPr>
        <w:t xml:space="preserve">산업안전보건교육: 전 직원(분기 3시간, 관리감독자 연 16시간)</w:t>
      </w:r>
    </w:p>
    <w:p>
      <w:pPr>
        <w:pStyle w:val="ListParagraph"/>
        <w:numPr>
          <w:ilvl w:val="0"/>
          <w:numId w:val="2"/>
        </w:numPr>
        <w:spacing w:after="120" w:line="360"/>
      </w:pPr>
      <w:r>
        <w:rPr>
          <w:color w:val="333333"/>
          <w:sz w:val="20"/>
          <w:szCs w:val="20"/>
          <w:rFonts w:ascii="맑은 고딕" w:cs="맑은 고딕" w:eastAsia="맑은 고딕" w:hAnsi="맑은 고딕"/>
        </w:rPr>
        <w:t xml:space="preserve">소방안전교육: 전 직원(연 1회, 2시간)</w:t>
      </w:r>
    </w:p>
    <w:p>
      <w:pPr>
        <w:spacing w:after="120" w:line="360"/>
        <w:ind w:left="240" w:hanging="240"/>
      </w:pPr>
      <w:r>
        <w:rPr>
          <w:color w:val="333333"/>
          <w:sz w:val="20"/>
          <w:szCs w:val="20"/>
          <w:rFonts w:ascii="맑은 고딕" w:cs="맑은 고딕" w:eastAsia="맑은 고딕" w:hAnsi="맑은 고딕"/>
        </w:rPr>
        <w:t xml:space="preserve">4) 인식 제고 교육</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환경방침·환경목표 교육: 전 직원(연 2회, 각 1시간)</w:t>
      </w:r>
    </w:p>
    <w:p>
      <w:pPr>
        <w:pStyle w:val="ListParagraph"/>
        <w:numPr>
          <w:ilvl w:val="0"/>
          <w:numId w:val="2"/>
        </w:numPr>
        <w:spacing w:after="120" w:line="360"/>
      </w:pPr>
      <w:r>
        <w:rPr>
          <w:color w:val="333333"/>
          <w:sz w:val="20"/>
          <w:szCs w:val="20"/>
          <w:rFonts w:ascii="맑은 고딕" w:cs="맑은 고딕" w:eastAsia="맑은 고딕" w:hAnsi="맑은 고딕"/>
        </w:rPr>
        <w:t xml:space="preserve">기후변화·생물다양성 보호 교육: 전 직원(연 1회, 2시간)</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캠페인: 에너지 절약의 날(매월 1회), 분리수거 캠페인(분기 1회)</w:t>
      </w:r>
    </w:p>
    <w:p>
      <w:pPr>
        <w:spacing w:after="120" w:line="360"/>
        <w:ind w:left="480" w:hanging="240"/>
      </w:pPr>
      <w:r>
        <w:rPr>
          <w:color w:val="333333"/>
          <w:sz w:val="20"/>
          <w:szCs w:val="20"/>
          <w:rFonts w:ascii="맑은 고딕" w:cs="맑은 고딕" w:eastAsia="맑은 고딕" w:hAnsi="맑은 고딕"/>
        </w:rPr>
        <w:t xml:space="preserve">나. OJT(On-the-Job Training)</w:t>
      </w:r>
    </w:p>
    <w:p>
      <w:pPr>
        <w:pStyle w:val="ListParagraph"/>
        <w:numPr>
          <w:ilvl w:val="0"/>
          <w:numId w:val="2"/>
        </w:numPr>
        <w:spacing w:after="120" w:line="360"/>
      </w:pPr>
      <w:r>
        <w:rPr>
          <w:color w:val="333333"/>
          <w:sz w:val="20"/>
          <w:szCs w:val="20"/>
          <w:rFonts w:ascii="맑은 고딕" w:cs="맑은 고딕" w:eastAsia="맑은 고딕" w:hAnsi="맑은 고딕"/>
        </w:rPr>
        <w:t xml:space="preserve">신규 사출성형 작업자는 3개월간 숙련자와 함께 작업하며 OJT 체크리스트(QF-021)로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평가 항목: 설비 조작, 성형 조건 설정, 불량 판정, 환경측면 관리, 비상사태 대응</w:t>
      </w:r>
    </w:p>
    <w:p>
      <w:pPr>
        <w:pStyle w:val="ListParagraph"/>
        <w:numPr>
          <w:ilvl w:val="0"/>
          <w:numId w:val="2"/>
        </w:numPr>
        <w:spacing w:after="120" w:line="360"/>
      </w:pPr>
      <w:r>
        <w:rPr>
          <w:color w:val="333333"/>
          <w:sz w:val="20"/>
          <w:szCs w:val="20"/>
          <w:rFonts w:ascii="맑은 고딕" w:cs="맑은 고딕" w:eastAsia="맑은 고딕" w:hAnsi="맑은 고딕"/>
        </w:rPr>
        <w:t xml:space="preserve">평가 결과 '적합' 판정 시 독립 작업 허가</w:t>
      </w:r>
    </w:p>
    <w:p>
      <w:pPr>
        <w:spacing w:after="120" w:line="360"/>
        <w:ind w:left="480" w:hanging="240"/>
      </w:pPr>
      <w:r>
        <w:rPr>
          <w:color w:val="333333"/>
          <w:sz w:val="20"/>
          <w:szCs w:val="20"/>
          <w:rFonts w:ascii="맑은 고딕" w:cs="맑은 고딕" w:eastAsia="맑은 고딕" w:hAnsi="맑은 고딕"/>
        </w:rPr>
        <w:t xml:space="preserve">다. 외부 교육 및 자격 취득 지원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직무 관련 외부 교육 참석 시 교육비·교통비 지원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환경·안전·품질 관련 국가기술자격 취득 시 응시료 지원, 자격수당 지급</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이수자는 교육 내용을 사내 공유(교육자료 게시, 팀 회의 발표)</w:t>
      </w:r>
    </w:p>
    <w:p>
      <w:pPr>
        <w:spacing w:after="120" w:line="360"/>
      </w:pPr>
      <w:r>
        <w:rPr>
          <w:color w:val="333333"/>
          <w:sz w:val="20"/>
          <w:szCs w:val="20"/>
          <w:rFonts w:ascii="맑은 고딕" w:cs="맑은 고딕" w:eastAsia="맑은 고딕" w:hAnsi="맑은 고딕"/>
        </w:rPr>
        <w:t xml:space="preserve">3. 적격성 평가</w:t>
      </w:r>
    </w:p>
    <w:p>
      <w:pPr>
        <w:spacing w:after="120" w:line="360"/>
      </w:pPr>
      <w:r>
        <w:rPr>
          <w:color w:val="333333"/>
          <w:sz w:val="20"/>
          <w:szCs w:val="20"/>
          <w:rFonts w:ascii="맑은 고딕" w:cs="맑은 고딕" w:eastAsia="맑은 고딕" w:hAnsi="맑은 고딕"/>
        </w:rPr>
        <w:t xml:space="preserve">조직은 취해진 조치의 효과성을 평가한다.</w:t>
      </w:r>
    </w:p>
    <w:p>
      <w:pPr>
        <w:spacing w:after="120" w:line="360"/>
        <w:ind w:left="480" w:hanging="240"/>
      </w:pPr>
      <w:r>
        <w:rPr>
          <w:color w:val="333333"/>
          <w:sz w:val="20"/>
          <w:szCs w:val="20"/>
          <w:rFonts w:ascii="맑은 고딕" w:cs="맑은 고딕" w:eastAsia="맑은 고딕" w:hAnsi="맑은 고딕"/>
        </w:rPr>
        <w:t xml:space="preserve">가. 교육훈련 효과성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직후: 이해도 테스트 실시(객관식 10문항, 80점 이상 합격)</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3개월 후: 실무 적용도 평가(상사가 평가, 상/중/하)</w:t>
      </w:r>
    </w:p>
    <w:p>
      <w:pPr>
        <w:pStyle w:val="ListParagraph"/>
        <w:numPr>
          <w:ilvl w:val="0"/>
          <w:numId w:val="2"/>
        </w:numPr>
        <w:spacing w:after="120" w:line="360"/>
      </w:pPr>
      <w:r>
        <w:rPr>
          <w:color w:val="333333"/>
          <w:sz w:val="20"/>
          <w:szCs w:val="20"/>
          <w:rFonts w:ascii="맑은 고딕" w:cs="맑은 고딕" w:eastAsia="맑은 고딕" w:hAnsi="맑은 고딕"/>
        </w:rPr>
        <w:t xml:space="preserve">평가 결과 '하' 판정 시 재교육 실시</w:t>
      </w:r>
    </w:p>
    <w:p>
      <w:pPr>
        <w:spacing w:after="120" w:line="360"/>
        <w:ind w:left="480" w:hanging="240"/>
      </w:pPr>
      <w:r>
        <w:rPr>
          <w:color w:val="333333"/>
          <w:sz w:val="20"/>
          <w:szCs w:val="20"/>
          <w:rFonts w:ascii="맑은 고딕" w:cs="맑은 고딕" w:eastAsia="맑은 고딕" w:hAnsi="맑은 고딕"/>
        </w:rPr>
        <w:t xml:space="preserve">나. 자격 및 역량 유지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자격 관리 대장(QF-020)에 직원별 보유 자격 등록·관리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자격 갱신 필요 시 1개월 전 통보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내부심사원 자격: 2년마다 보수교육(8시간) 또는 실제 심사 1회 이상 참여</w:t>
      </w:r>
    </w:p>
    <w:p>
      <w:pPr>
        <w:spacing w:after="120" w:line="360"/>
        <w:ind w:left="480" w:hanging="240"/>
      </w:pPr>
      <w:r>
        <w:rPr>
          <w:color w:val="333333"/>
          <w:sz w:val="20"/>
          <w:szCs w:val="20"/>
          <w:rFonts w:ascii="맑은 고딕" w:cs="맑은 고딕" w:eastAsia="맑은 고딕" w:hAnsi="맑은 고딕"/>
        </w:rPr>
        <w:t xml:space="preserve">다. 역량 매트릭스 갱신</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 1회(12월) 역량 매트릭스(QF-019) 업데이트</w:t>
      </w:r>
    </w:p>
    <w:p>
      <w:pPr>
        <w:pStyle w:val="ListParagraph"/>
        <w:numPr>
          <w:ilvl w:val="0"/>
          <w:numId w:val="2"/>
        </w:numPr>
        <w:spacing w:after="120" w:line="360"/>
      </w:pPr>
      <w:r>
        <w:rPr>
          <w:color w:val="333333"/>
          <w:sz w:val="20"/>
          <w:szCs w:val="20"/>
          <w:rFonts w:ascii="맑은 고딕" w:cs="맑은 고딕" w:eastAsia="맑은 고딕" w:hAnsi="맑은 고딕"/>
        </w:rPr>
        <w:t xml:space="preserve">신규 교육 이수, 자격 취득, 경력 변동 사항 반영</w:t>
      </w:r>
    </w:p>
    <w:p>
      <w:pPr>
        <w:pStyle w:val="ListParagraph"/>
        <w:numPr>
          <w:ilvl w:val="0"/>
          <w:numId w:val="2"/>
        </w:numPr>
        <w:spacing w:after="120" w:line="360"/>
      </w:pPr>
      <w:r>
        <w:rPr>
          <w:color w:val="333333"/>
          <w:sz w:val="20"/>
          <w:szCs w:val="20"/>
          <w:rFonts w:ascii="맑은 고딕" w:cs="맑은 고딕" w:eastAsia="맑은 고딕" w:hAnsi="맑은 고딕"/>
        </w:rPr>
        <w:t xml:space="preserve">Gap 분석 결과를 차년도 교육훈련 계획(QF-010) 수립에 반영</w:t>
      </w:r>
    </w:p>
    <w:p>
      <w:pPr>
        <w:spacing w:after="120" w:line="360"/>
      </w:pPr>
      <w:r>
        <w:rPr>
          <w:color w:val="333333"/>
          <w:sz w:val="20"/>
          <w:szCs w:val="20"/>
          <w:rFonts w:ascii="맑은 고딕" w:cs="맑은 고딕" w:eastAsia="맑은 고딕" w:hAnsi="맑은 고딕"/>
        </w:rPr>
        <w:t xml:space="preserve">4. 인식 및 문서화</w:t>
      </w:r>
    </w:p>
    <w:p>
      <w:pPr>
        <w:spacing w:after="120" w:line="360"/>
        <w:ind w:left="480" w:hanging="240"/>
      </w:pPr>
      <w:r>
        <w:rPr>
          <w:color w:val="333333"/>
          <w:sz w:val="20"/>
          <w:szCs w:val="20"/>
          <w:rFonts w:ascii="맑은 고딕" w:cs="맑은 고딕" w:eastAsia="맑은 고딕" w:hAnsi="맑은 고딕"/>
        </w:rPr>
        <w:t xml:space="preserve">가. 적격성 인식</w:t>
      </w:r>
    </w:p>
    <w:p>
      <w:pPr>
        <w:pStyle w:val="ListParagraph"/>
        <w:numPr>
          <w:ilvl w:val="0"/>
          <w:numId w:val="2"/>
        </w:numPr>
        <w:spacing w:after="120" w:line="360"/>
      </w:pPr>
      <w:r>
        <w:rPr>
          <w:color w:val="333333"/>
          <w:sz w:val="20"/>
          <w:szCs w:val="20"/>
          <w:rFonts w:ascii="맑은 고딕" w:cs="맑은 고딕" w:eastAsia="맑은 고딕" w:hAnsi="맑은 고딕"/>
        </w:rPr>
        <w:t xml:space="preserve">직원은 자신의 직무에 필요한 적격성 요구사항을 인지해야 함</w:t>
      </w:r>
    </w:p>
    <w:p>
      <w:pPr>
        <w:pStyle w:val="ListParagraph"/>
        <w:numPr>
          <w:ilvl w:val="0"/>
          <w:numId w:val="2"/>
        </w:numPr>
        <w:spacing w:after="120" w:line="360"/>
      </w:pPr>
      <w:r>
        <w:rPr>
          <w:color w:val="333333"/>
          <w:sz w:val="20"/>
          <w:szCs w:val="20"/>
          <w:rFonts w:ascii="맑은 고딕" w:cs="맑은 고딕" w:eastAsia="맑은 고딕" w:hAnsi="맑은 고딕"/>
        </w:rPr>
        <w:t xml:space="preserve">입사 시 및 직무 변경 시 상사가 적격성 요구사항 설명</w:t>
      </w:r>
    </w:p>
    <w:p>
      <w:pPr>
        <w:pStyle w:val="ListParagraph"/>
        <w:numPr>
          <w:ilvl w:val="0"/>
          <w:numId w:val="2"/>
        </w:numPr>
        <w:spacing w:after="120" w:line="360"/>
      </w:pPr>
      <w:r>
        <w:rPr>
          <w:color w:val="333333"/>
          <w:sz w:val="20"/>
          <w:szCs w:val="20"/>
          <w:rFonts w:ascii="맑은 고딕" w:cs="맑은 고딕" w:eastAsia="맑은 고딕" w:hAnsi="맑은 고딕"/>
        </w:rPr>
        <w:t xml:space="preserve">역량 매트릭스를 사내 인트라넷에 게시하여 직원이 열람 가능</w:t>
      </w:r>
    </w:p>
    <w:p>
      <w:pPr>
        <w:spacing w:after="120" w:line="360"/>
        <w:ind w:left="480" w:hanging="240"/>
      </w:pPr>
      <w:r>
        <w:rPr>
          <w:color w:val="333333"/>
          <w:sz w:val="20"/>
          <w:szCs w:val="20"/>
          <w:rFonts w:ascii="맑은 고딕" w:cs="맑은 고딕" w:eastAsia="맑은 고딕" w:hAnsi="맑은 고딕"/>
        </w:rPr>
        <w:t xml:space="preserve">나. 문서화된 정보 유지</w:t>
      </w:r>
    </w:p>
    <w:p>
      <w:pPr>
        <w:spacing w:after="120" w:line="360"/>
      </w:pPr>
      <w:r>
        <w:rPr>
          <w:color w:val="333333"/>
          <w:sz w:val="20"/>
          <w:szCs w:val="20"/>
          <w:rFonts w:ascii="맑은 고딕" w:cs="맑은 고딕" w:eastAsia="맑은 고딕" w:hAnsi="맑은 고딕"/>
        </w:rPr>
        <w:t xml:space="preserve">조직은 적격성의 증거로서 다음 문서화된 정보를 유지한다: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교육훈련 기록부(QF-009): 교육 일시, 내용, 시간, 참석자, 강사, 평가 결과</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교육훈련 계획서(QF-010): 연간 교육 계획(과정명, 대상, 시기, 시간, 담당)</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자격 관리 대장(QF-020): 직원별 학력, 경력, 자격증, 교육 이력</w:t>
      </w:r>
    </w:p>
    <w:p>
      <w:pPr>
        <w:pStyle w:val="ListParagraph"/>
        <w:numPr>
          <w:ilvl w:val="0"/>
          <w:numId w:val="2"/>
        </w:numPr>
        <w:spacing w:after="120" w:line="360"/>
      </w:pPr>
      <w:r>
        <w:rPr>
          <w:color w:val="333333"/>
          <w:sz w:val="20"/>
          <w:szCs w:val="20"/>
          <w:rFonts w:ascii="맑은 고딕" w:cs="맑은 고딕" w:eastAsia="맑은 고딕" w:hAnsi="맑은 고딕"/>
        </w:rPr>
        <w:t xml:space="preserve">OJT 체크리스트(QF-021): 신규 작업자 OJT 평가 결과</w:t>
      </w:r>
    </w:p>
    <w:p>
      <w:pPr>
        <w:pStyle w:val="ListParagraph"/>
        <w:numPr>
          <w:ilvl w:val="0"/>
          <w:numId w:val="2"/>
        </w:numPr>
        <w:spacing w:after="120" w:line="360"/>
      </w:pPr>
      <w:r>
        <w:rPr>
          <w:color w:val="333333"/>
          <w:sz w:val="20"/>
          <w:szCs w:val="20"/>
          <w:rFonts w:ascii="맑은 고딕" w:cs="맑은 고딕" w:eastAsia="맑은 고딕" w:hAnsi="맑은 고딕"/>
        </w:rPr>
        <w:t xml:space="preserve">역량 매트릭스(QF-019): 부서별·직무별 역량 보유 현황</w:t>
      </w:r>
    </w:p>
    <w:p>
      <w:pPr>
        <w:spacing w:after="120" w:line="360"/>
      </w:pPr>
      <w:r>
        <w:rPr>
          <w:color w:val="333333"/>
          <w:sz w:val="20"/>
          <w:szCs w:val="20"/>
          <w:rFonts w:ascii="맑은 고딕" w:cs="맑은 고딕" w:eastAsia="맑은 고딕" w:hAnsi="맑은 고딕"/>
        </w:rPr>
        <w:t xml:space="preserve">교육훈련 기록은 퇴사 후 3년간 보관하며, 내부심사 및 인증심사 시 제시한다.</w:t>
      </w:r>
    </w:p>
    <w:p>
      <w:pPr>
        <w:spacing w:after="120" w:line="360"/>
      </w:pPr>
      <w:r>
        <w:rPr>
          <w:color w:val="333333"/>
          <w:sz w:val="20"/>
          <w:szCs w:val="20"/>
          <w:rFonts w:ascii="맑은 고딕" w:cs="맑은 고딕" w:eastAsia="맑은 고딕" w:hAnsi="맑은 고딕"/>
        </w:rPr>
        <w:t xml:space="preserve">5. 교육훈련 계획 및 실행</w:t>
      </w:r>
    </w:p>
    <w:p>
      <w:pPr>
        <w:spacing w:after="120" w:line="360"/>
        <w:ind w:left="480" w:hanging="240"/>
      </w:pPr>
      <w:r>
        <w:rPr>
          <w:color w:val="333333"/>
          <w:sz w:val="20"/>
          <w:szCs w:val="20"/>
          <w:rFonts w:ascii="맑은 고딕" w:cs="맑은 고딕" w:eastAsia="맑은 고딕" w:hAnsi="맑은 고딕"/>
        </w:rPr>
        <w:t xml:space="preserve">가. 연간 교육훈련 계획 수립</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경영지원팀은 매년 12월 차년도 교육훈련 계획(QF-010) 수립</w:t>
      </w:r>
    </w:p>
    <w:p>
      <w:pPr>
        <w:pStyle w:val="ListParagraph"/>
        <w:numPr>
          <w:ilvl w:val="0"/>
          <w:numId w:val="2"/>
        </w:numPr>
        <w:spacing w:after="120" w:line="360"/>
      </w:pPr>
      <w:r>
        <w:rPr>
          <w:color w:val="333333"/>
          <w:sz w:val="20"/>
          <w:szCs w:val="20"/>
          <w:rFonts w:ascii="맑은 고딕" w:cs="맑은 고딕" w:eastAsia="맑은 고딕" w:hAnsi="맑은 고딕"/>
        </w:rPr>
        <w:t xml:space="preserve">역량 매트릭스 Gap 분석, 법정 의무교육, 환경목표 달성 필요역량 반영</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환경안전팀·생산팀·품질팀의 교육 수요 조사 반영</w:t>
      </w:r>
    </w:p>
    <w:p>
      <w:pPr>
        <w:spacing w:after="120" w:line="360"/>
        <w:ind w:left="480" w:hanging="240"/>
      </w:pPr>
      <w:r>
        <w:rPr>
          <w:color w:val="333333"/>
          <w:sz w:val="20"/>
          <w:szCs w:val="20"/>
          <w:rFonts w:ascii="맑은 고딕" w:cs="맑은 고딕" w:eastAsia="맑은 고딕" w:hAnsi="맑은 고딕"/>
        </w:rPr>
        <w:t xml:space="preserve">나. 교육 실행 및 기록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실시 전 공지(1주 전), 교육자료 준비, 장소·강사 섭외</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실시 후 교육훈련 기록부(QF-009) 작성: 참석자 서명, 교육자료 첨부</w:t>
      </w:r>
    </w:p>
    <w:p>
      <w:pPr>
        <w:pStyle w:val="ListParagraph"/>
        <w:numPr>
          <w:ilvl w:val="0"/>
          <w:numId w:val="2"/>
        </w:numPr>
        <w:spacing w:after="120" w:line="360"/>
      </w:pPr>
      <w:r>
        <w:rPr>
          <w:color w:val="333333"/>
          <w:sz w:val="20"/>
          <w:szCs w:val="20"/>
          <w:rFonts w:ascii="맑은 고딕" w:cs="맑은 고딕" w:eastAsia="맑은 고딕" w:hAnsi="맑은 고딕"/>
        </w:rPr>
        <w:t xml:space="preserve">효과성 평가 실시 및 결과 기록</w:t>
      </w:r>
    </w:p>
    <w:p>
      <w:pPr>
        <w:spacing w:after="120" w:line="360"/>
        <w:ind w:left="480" w:hanging="240"/>
      </w:pPr>
      <w:r>
        <w:rPr>
          <w:color w:val="333333"/>
          <w:sz w:val="20"/>
          <w:szCs w:val="20"/>
          <w:rFonts w:ascii="맑은 고딕" w:cs="맑은 고딕" w:eastAsia="맑은 고딕" w:hAnsi="맑은 고딕"/>
        </w:rPr>
        <w:t xml:space="preserve">다. 계획 대비 실적 점검</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경영지원팀은 분기별 교육 실적 점검(계획 대비 이수율)</w:t>
      </w:r>
    </w:p>
    <w:p>
      <w:pPr>
        <w:pStyle w:val="ListParagraph"/>
        <w:numPr>
          <w:ilvl w:val="0"/>
          <w:numId w:val="2"/>
        </w:numPr>
        <w:spacing w:after="120" w:line="360"/>
      </w:pPr>
      <w:r>
        <w:rPr>
          <w:color w:val="333333"/>
          <w:sz w:val="20"/>
          <w:szCs w:val="20"/>
          <w:rFonts w:ascii="맑은 고딕" w:cs="맑은 고딕" w:eastAsia="맑은 고딕" w:hAnsi="맑은 고딕"/>
        </w:rPr>
        <w:t xml:space="preserve">미이수 과정은 차기 분기 내 보완 실시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경영검토(연 2회) 시 교육 실적 보고, 차기 계획 개선사항 도출</w:t>
      </w:r>
    </w:p>
    <w:p>
      <w:pPr>
        <w:spacing w:after="120" w:line="360"/>
      </w:pPr>
      <w:r>
        <w:rPr>
          <w:color w:val="333333"/>
          <w:sz w:val="20"/>
          <w:szCs w:val="20"/>
          <w:rFonts w:ascii="맑은 고딕" w:cs="맑은 고딕" w:eastAsia="맑은 고딕" w:hAnsi="맑은 고딕"/>
        </w:rPr>
        <w:t xml:space="preserve">6. 적격성 관리 책임</w:t>
      </w:r>
    </w:p>
    <w:p>
      <w:pPr>
        <w:spacing w:after="120" w:line="360"/>
        <w:ind w:left="480" w:hanging="240"/>
      </w:pPr>
      <w:r>
        <w:rPr>
          <w:color w:val="333333"/>
          <w:sz w:val="20"/>
          <w:szCs w:val="20"/>
          <w:rFonts w:ascii="맑은 고딕" w:cs="맑은 고딕" w:eastAsia="맑은 고딕" w:hAnsi="맑은 고딕"/>
        </w:rPr>
        <w:t xml:space="preserve">가. 경영지원팀장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연간 교육훈련 계획 수립·승인, 교육 예산 편성</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실행 총괄, 기록 관리, 효과성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자격 관리, 역량 매트릭스 유지</w:t>
      </w:r>
    </w:p>
    <w:p>
      <w:pPr>
        <w:spacing w:after="120" w:line="360"/>
        <w:ind w:left="480" w:hanging="240"/>
      </w:pPr>
      <w:r>
        <w:rPr>
          <w:color w:val="333333"/>
          <w:sz w:val="20"/>
          <w:szCs w:val="20"/>
          <w:rFonts w:ascii="맑은 고딕" w:cs="맑은 고딕" w:eastAsia="맑은 고딕" w:hAnsi="맑은 고딕"/>
        </w:rPr>
        <w:t xml:space="preserve">나. 환경안전팀장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관련 교육 과정 기획, 강사 선정, 교육자료 작성</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내부심사원 양성 및 보수교육 계획 수립</w:t>
      </w:r>
    </w:p>
    <w:p>
      <w:pPr>
        <w:spacing w:after="120" w:line="360"/>
        <w:ind w:left="480" w:hanging="240"/>
      </w:pPr>
      <w:r>
        <w:rPr>
          <w:color w:val="333333"/>
          <w:sz w:val="20"/>
          <w:szCs w:val="20"/>
          <w:rFonts w:ascii="맑은 고딕" w:cs="맑은 고딕" w:eastAsia="맑은 고딕" w:hAnsi="맑은 고딕"/>
        </w:rPr>
        <w:t xml:space="preserve">다. 각 부서장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소속 직원의 필요 역량 파악, 교육 수요 제출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OJT 계획 수립 및 실행, 신규 직원 멘토 지정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이수 독려, 실무 적용도 평가</w:t>
      </w:r>
    </w:p>
    <w:p>
      <w:pPr>
        <w:spacing w:after="120" w:line="360"/>
      </w:pPr>
      <w:r>
        <w:rPr>
          <w:color w:val="333333"/>
          <w:sz w:val="20"/>
          <w:szCs w:val="20"/>
          <w:rFonts w:ascii="맑은 고딕" w:cs="맑은 고딕" w:eastAsia="맑은 고딕" w:hAnsi="맑은 고딕"/>
        </w:rPr>
        <w:t xml:space="preserve">적격성 관리 활동은 내부심사(9.2) 시 적절성을 점검하며, 부적합 발견 시 시정조치(10.2)를 실시한다.</w:t>
      </w:r>
    </w:p>
    <w:p>
      <w:pPr>
        <w:pStyle w:val="Heading2"/>
        <w:spacing w:before="240" w:after="160"/>
      </w:pPr>
      <w:r>
        <w:rPr>
          <w:b/>
          <w:bCs/>
          <w:color w:val="1F2937"/>
          <w:sz w:val="24"/>
          <w:szCs w:val="24"/>
          <w:rFonts w:ascii="맑은 고딕" w:cs="맑은 고딕" w:eastAsia="맑은 고딕" w:hAnsi="맑은 고딕"/>
        </w:rPr>
        <w:t xml:space="preserve">7.3 인식 (Awareness)</w:t>
      </w:r>
    </w:p>
    <w:p>
      <w:pPr>
        <w:spacing w:after="120" w:line="360"/>
      </w:pPr>
      <w:r>
        <w:rPr>
          <w:color w:val="333333"/>
          <w:sz w:val="20"/>
          <w:szCs w:val="20"/>
          <w:rFonts w:ascii="맑은 고딕" w:cs="맑은 고딕" w:eastAsia="맑은 고딕" w:hAnsi="맑은 고딕"/>
        </w:rPr>
        <w:t xml:space="preserve">조직은 자사의 관리하에 업무를 수행하는 모든 인원이 다음 사항을 인식하도록 보장한다:</w:t>
      </w:r>
    </w:p>
    <w:p>
      <w:pPr>
        <w:spacing w:after="120" w:line="360"/>
      </w:pPr>
      <w:r>
        <w:rPr>
          <w:color w:val="333333"/>
          <w:sz w:val="20"/>
          <w:szCs w:val="20"/>
          <w:rFonts w:ascii="맑은 고딕" w:cs="맑은 고딕" w:eastAsia="맑은 고딕" w:hAnsi="맑은 고딕"/>
        </w:rPr>
        <w:t xml:space="preserve">1. 환경방침에 대한 인식</w:t>
      </w:r>
    </w:p>
    <w:p>
      <w:pPr>
        <w:spacing w:after="120" w:line="360"/>
        <w:ind w:left="480" w:hanging="240"/>
      </w:pPr>
      <w:r>
        <w:rPr>
          <w:color w:val="333333"/>
          <w:sz w:val="20"/>
          <w:szCs w:val="20"/>
          <w:rFonts w:ascii="맑은 고딕" w:cs="맑은 고딕" w:eastAsia="맑은 고딕" w:hAnsi="맑은 고딕"/>
        </w:rPr>
        <w:t xml:space="preserve">가. 환경방침 전달 방법</w:t>
      </w:r>
    </w:p>
    <w:p>
      <w:pPr>
        <w:spacing w:after="120" w:line="360"/>
        <w:ind w:left="240" w:hanging="240"/>
      </w:pPr>
      <w:r>
        <w:rPr>
          <w:color w:val="333333"/>
          <w:sz w:val="20"/>
          <w:szCs w:val="20"/>
          <w:rFonts w:ascii="맑은 고딕" w:cs="맑은 고딕" w:eastAsia="맑은 고딕" w:hAnsi="맑은 고딕"/>
        </w:rPr>
        <w:t xml:space="preserve">1) 신규 입사자 교육</w:t>
      </w:r>
    </w:p>
    <w:p>
      <w:pPr>
        <w:pStyle w:val="ListParagraph"/>
        <w:numPr>
          <w:ilvl w:val="0"/>
          <w:numId w:val="2"/>
        </w:numPr>
        <w:spacing w:after="120" w:line="360"/>
      </w:pPr>
      <w:r>
        <w:rPr>
          <w:color w:val="333333"/>
          <w:sz w:val="20"/>
          <w:szCs w:val="20"/>
          <w:rFonts w:ascii="맑은 고딕" w:cs="맑은 고딕" w:eastAsia="맑은 고딕" w:hAnsi="맑은 고딕"/>
        </w:rPr>
        <w:t xml:space="preserve">입사 시 환경방침 교육(30분) 실시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환경방침 내용 설명: 환경 보호 의지, 오염 예방, 법규 준수, 지속적 개선</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환경방침 사본 배포, 사내 인트라넷 게시</w:t>
      </w:r>
    </w:p>
    <w:p>
      <w:pPr>
        <w:spacing w:after="120" w:line="360"/>
        <w:ind w:left="240" w:hanging="240"/>
      </w:pPr>
      <w:r>
        <w:rPr>
          <w:color w:val="333333"/>
          <w:sz w:val="20"/>
          <w:szCs w:val="20"/>
          <w:rFonts w:ascii="맑은 고딕" w:cs="맑은 고딕" w:eastAsia="맑은 고딕" w:hAnsi="맑은 고딕"/>
        </w:rPr>
        <w:t xml:space="preserve">2) 정기 교육 및 캠페인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 직원 대상 환경방침 재교육(연 2회, 각 1시간)</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환경의 날(6월 5일) 기념 환경방침 재확인 행사</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캠페인 시 환경방침 게시물 부착(작업장 5개소, 휴게실 2개소)</w:t>
      </w:r>
    </w:p>
    <w:p>
      <w:pPr>
        <w:spacing w:after="120" w:line="360"/>
        <w:ind w:left="240" w:hanging="240"/>
      </w:pPr>
      <w:r>
        <w:rPr>
          <w:color w:val="333333"/>
          <w:sz w:val="20"/>
          <w:szCs w:val="20"/>
          <w:rFonts w:ascii="맑은 고딕" w:cs="맑은 고딕" w:eastAsia="맑은 고딕" w:hAnsi="맑은 고딕"/>
        </w:rPr>
        <w:t xml:space="preserve">3) 일상적 인식 활동</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주간 생산회의(매주 월요일) 시 환경방침 낭독</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작업장 입구에 환경방침 게시판 설치(가로 1m × 세로 0.5m)</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사원증 뒷면에 환경방침 요약본 인쇄</w:t>
      </w:r>
    </w:p>
    <w:p>
      <w:pPr>
        <w:spacing w:after="120" w:line="360"/>
        <w:ind w:left="480" w:hanging="240"/>
      </w:pPr>
      <w:r>
        <w:rPr>
          <w:color w:val="333333"/>
          <w:sz w:val="20"/>
          <w:szCs w:val="20"/>
          <w:rFonts w:ascii="맑은 고딕" w:cs="맑은 고딕" w:eastAsia="맑은 고딕" w:hAnsi="맑은 고딕"/>
        </w:rPr>
        <w:t xml:space="preserve">나. 환경방침 이해도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후 이해도 테스트 실시(객관식 5문항)</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 시 작업자 인터뷰를 통해 환경방침 인지 여부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미흡 시 재교육 실시</w:t>
      </w:r>
    </w:p>
    <w:p>
      <w:pPr>
        <w:spacing w:after="120" w:line="360"/>
      </w:pPr>
      <w:r>
        <w:rPr>
          <w:color w:val="333333"/>
          <w:sz w:val="20"/>
          <w:szCs w:val="20"/>
          <w:rFonts w:ascii="맑은 고딕" w:cs="맑은 고딕" w:eastAsia="맑은 고딕" w:hAnsi="맑은 고딕"/>
        </w:rPr>
        <w:t xml:space="preserve">2. 환경목표에 대한 인식</w:t>
      </w:r>
    </w:p>
    <w:p>
      <w:pPr>
        <w:spacing w:after="120" w:line="360"/>
        <w:ind w:left="480" w:hanging="240"/>
      </w:pPr>
      <w:r>
        <w:rPr>
          <w:color w:val="333333"/>
          <w:sz w:val="20"/>
          <w:szCs w:val="20"/>
          <w:rFonts w:ascii="맑은 고딕" w:cs="맑은 고딕" w:eastAsia="맑은 고딕" w:hAnsi="맑은 고딕"/>
        </w:rPr>
        <w:t xml:space="preserve">가. 환경목표 공유</w:t>
      </w:r>
    </w:p>
    <w:p>
      <w:pPr>
        <w:spacing w:after="120" w:line="360"/>
        <w:ind w:left="240" w:hanging="240"/>
      </w:pPr>
      <w:r>
        <w:rPr>
          <w:color w:val="333333"/>
          <w:sz w:val="20"/>
          <w:szCs w:val="20"/>
          <w:rFonts w:ascii="맑은 고딕" w:cs="맑은 고딕" w:eastAsia="맑은 고딕" w:hAnsi="맑은 고딕"/>
        </w:rPr>
        <w:t xml:space="preserve">1) 목표 수립 시 공유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경영검토(연 2회) 후 확정된 환경목표를 전 직원에게 공지(게시, 이메일)</w:t>
      </w:r>
    </w:p>
    <w:p>
      <w:pPr>
        <w:pStyle w:val="ListParagraph"/>
        <w:numPr>
          <w:ilvl w:val="0"/>
          <w:numId w:val="2"/>
        </w:numPr>
        <w:spacing w:after="120" w:line="360"/>
      </w:pPr>
      <w:r>
        <w:rPr>
          <w:color w:val="333333"/>
          <w:sz w:val="20"/>
          <w:szCs w:val="20"/>
          <w:rFonts w:ascii="맑은 고딕" w:cs="맑은 고딕" w:eastAsia="맑은 고딕" w:hAnsi="맑은 고딕"/>
        </w:rPr>
        <w:t xml:space="preserve">부서별 세부 목표 전달: 생산팀(불량률 저감), 환경안전팀(폐기물 재활용률 향상), 경영지원팀(에너지 사용량 절감)</w:t>
      </w:r>
    </w:p>
    <w:p>
      <w:pPr>
        <w:spacing w:after="120" w:line="360"/>
        <w:ind w:left="240" w:hanging="240"/>
      </w:pPr>
      <w:r>
        <w:rPr>
          <w:color w:val="333333"/>
          <w:sz w:val="20"/>
          <w:szCs w:val="20"/>
          <w:rFonts w:ascii="맑은 고딕" w:cs="맑은 고딕" w:eastAsia="맑은 고딕" w:hAnsi="맑은 고딕"/>
        </w:rPr>
        <w:t xml:space="preserve">2) 진척 상황 공유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월별 환경목표 달성률을 작업장 게시판에 게시(매월 5일)</w:t>
      </w:r>
    </w:p>
    <w:p>
      <w:pPr>
        <w:pStyle w:val="ListParagraph"/>
        <w:numPr>
          <w:ilvl w:val="0"/>
          <w:numId w:val="2"/>
        </w:numPr>
        <w:spacing w:after="120" w:line="360"/>
      </w:pPr>
      <w:r>
        <w:rPr>
          <w:color w:val="333333"/>
          <w:sz w:val="20"/>
          <w:szCs w:val="20"/>
          <w:rFonts w:ascii="맑은 고딕" w:cs="맑은 고딕" w:eastAsia="맑은 고딕" w:hAnsi="맑은 고딕"/>
        </w:rPr>
        <w:t xml:space="preserve">분기별 경영회의(3월, 6월, 9월, 12월) 시 목표 달성 현황 보고</w:t>
      </w:r>
    </w:p>
    <w:p>
      <w:pPr>
        <w:pStyle w:val="ListParagraph"/>
        <w:numPr>
          <w:ilvl w:val="0"/>
          <w:numId w:val="2"/>
        </w:numPr>
        <w:spacing w:after="120" w:line="360"/>
      </w:pPr>
      <w:r>
        <w:rPr>
          <w:color w:val="333333"/>
          <w:sz w:val="20"/>
          <w:szCs w:val="20"/>
          <w:rFonts w:ascii="맑은 고딕" w:cs="맑은 고딕" w:eastAsia="맑은 고딕" w:hAnsi="맑은 고딕"/>
        </w:rPr>
        <w:t xml:space="preserve">목표 미달성 시 원인 분석 및 개선 조치 공유</w:t>
      </w:r>
    </w:p>
    <w:p>
      <w:pPr>
        <w:spacing w:after="120" w:line="360"/>
        <w:ind w:left="240" w:hanging="240"/>
      </w:pPr>
      <w:r>
        <w:rPr>
          <w:color w:val="333333"/>
          <w:sz w:val="20"/>
          <w:szCs w:val="20"/>
          <w:rFonts w:ascii="맑은 고딕" w:cs="맑은 고딕" w:eastAsia="맑은 고딕" w:hAnsi="맑은 고딕"/>
        </w:rPr>
        <w:t xml:space="preserve">3) 목표 달성 시 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목표 달성 부서/개인에 대한 표창(분기별)</w:t>
      </w:r>
    </w:p>
    <w:p>
      <w:pPr>
        <w:pStyle w:val="ListParagraph"/>
        <w:numPr>
          <w:ilvl w:val="0"/>
          <w:numId w:val="2"/>
        </w:numPr>
        <w:spacing w:after="120" w:line="360"/>
      </w:pPr>
      <w:r>
        <w:rPr>
          <w:color w:val="333333"/>
          <w:sz w:val="20"/>
          <w:szCs w:val="20"/>
          <w:rFonts w:ascii="맑은 고딕" w:cs="맑은 고딕" w:eastAsia="맑은 고딕" w:hAnsi="맑은 고딕"/>
        </w:rPr>
        <w:t xml:space="preserve">우수 개선 제안자 포상(연 2회, 각 10만원)</w:t>
      </w:r>
    </w:p>
    <w:p>
      <w:pPr>
        <w:spacing w:after="120" w:line="360"/>
        <w:ind w:left="480" w:hanging="240"/>
      </w:pPr>
      <w:r>
        <w:rPr>
          <w:color w:val="333333"/>
          <w:sz w:val="20"/>
          <w:szCs w:val="20"/>
          <w:rFonts w:ascii="맑은 고딕" w:cs="맑은 고딕" w:eastAsia="맑은 고딕" w:hAnsi="맑은 고딕"/>
        </w:rPr>
        <w:t xml:space="preserve">나. 환경목표 관련 부서별 인식 활동</w:t>
      </w:r>
    </w:p>
    <w:p>
      <w:pPr>
        <w:spacing w:after="120" w:line="360"/>
        <w:ind w:left="240" w:hanging="240"/>
      </w:pPr>
      <w:r>
        <w:rPr>
          <w:color w:val="333333"/>
          <w:sz w:val="20"/>
          <w:szCs w:val="20"/>
          <w:rFonts w:ascii="맑은 고딕" w:cs="맑은 고딕" w:eastAsia="맑은 고딕" w:hAnsi="맑은 고딕"/>
        </w:rPr>
        <w:t xml:space="preserve">1) 생산팀: 불량률 저감 목표</w:t>
      </w:r>
    </w:p>
    <w:p>
      <w:pPr>
        <w:pStyle w:val="ListParagraph"/>
        <w:numPr>
          <w:ilvl w:val="0"/>
          <w:numId w:val="2"/>
        </w:numPr>
        <w:spacing w:after="120" w:line="360"/>
      </w:pPr>
      <w:r>
        <w:rPr>
          <w:color w:val="333333"/>
          <w:sz w:val="20"/>
          <w:szCs w:val="20"/>
          <w:rFonts w:ascii="맑은 고딕" w:cs="맑은 고딕" w:eastAsia="맑은 고딕" w:hAnsi="맑은 고딕"/>
        </w:rPr>
        <w:t xml:space="preserve">일일 불량률 현황판 게시(작업장 3개소)</w:t>
      </w:r>
    </w:p>
    <w:p>
      <w:pPr>
        <w:pStyle w:val="ListParagraph"/>
        <w:numPr>
          <w:ilvl w:val="0"/>
          <w:numId w:val="2"/>
        </w:numPr>
        <w:spacing w:after="120" w:line="360"/>
      </w:pPr>
      <w:r>
        <w:rPr>
          <w:color w:val="333333"/>
          <w:sz w:val="20"/>
          <w:szCs w:val="20"/>
          <w:rFonts w:ascii="맑은 고딕" w:cs="맑은 고딕" w:eastAsia="맑은 고딕" w:hAnsi="맑은 고딕"/>
        </w:rPr>
        <w:t xml:space="preserve">불량 발생 시 원인 분석, 재발 방지 대책 공유(조회 시 발표)</w:t>
      </w:r>
    </w:p>
    <w:p>
      <w:pPr>
        <w:pStyle w:val="ListParagraph"/>
        <w:numPr>
          <w:ilvl w:val="0"/>
          <w:numId w:val="2"/>
        </w:numPr>
        <w:spacing w:after="120" w:line="360"/>
      </w:pPr>
      <w:r>
        <w:rPr>
          <w:color w:val="333333"/>
          <w:sz w:val="20"/>
          <w:szCs w:val="20"/>
          <w:rFonts w:ascii="맑은 고딕" w:cs="맑은 고딕" w:eastAsia="맑은 고딕" w:hAnsi="맑은 고딕"/>
        </w:rPr>
        <w:t xml:space="preserve">불량품 최소화를 위한 작업 조건 준수 교육(연 2회)</w:t>
      </w:r>
    </w:p>
    <w:p>
      <w:pPr>
        <w:spacing w:after="120" w:line="360"/>
        <w:ind w:left="240" w:hanging="240"/>
      </w:pPr>
      <w:r>
        <w:rPr>
          <w:color w:val="333333"/>
          <w:sz w:val="20"/>
          <w:szCs w:val="20"/>
          <w:rFonts w:ascii="맑은 고딕" w:cs="맑은 고딕" w:eastAsia="맑은 고딕" w:hAnsi="맑은 고딕"/>
        </w:rPr>
        <w:t xml:space="preserve">2) 환경안전팀: 폐기물 재활용률 향상 목표</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배출량 월별 추이 그래프 게시(환경안전팀 사무실)</w:t>
      </w:r>
    </w:p>
    <w:p>
      <w:pPr>
        <w:pStyle w:val="ListParagraph"/>
        <w:numPr>
          <w:ilvl w:val="0"/>
          <w:numId w:val="2"/>
        </w:numPr>
        <w:spacing w:after="120" w:line="360"/>
      </w:pPr>
      <w:r>
        <w:rPr>
          <w:color w:val="333333"/>
          <w:sz w:val="20"/>
          <w:szCs w:val="20"/>
          <w:rFonts w:ascii="맑은 고딕" w:cs="맑은 고딕" w:eastAsia="맑은 고딕" w:hAnsi="맑은 고딕"/>
        </w:rPr>
        <w:t xml:space="preserve">분리수거 캠페인(분기 1회): 일반/지정폐기물 구분 방법 재교육</w:t>
      </w:r>
    </w:p>
    <w:p>
      <w:pPr>
        <w:pStyle w:val="ListParagraph"/>
        <w:numPr>
          <w:ilvl w:val="0"/>
          <w:numId w:val="2"/>
        </w:numPr>
        <w:spacing w:after="120" w:line="360"/>
      </w:pPr>
      <w:r>
        <w:rPr>
          <w:color w:val="333333"/>
          <w:sz w:val="20"/>
          <w:szCs w:val="20"/>
          <w:rFonts w:ascii="맑은 고딕" w:cs="맑은 고딕" w:eastAsia="맑은 고딕" w:hAnsi="맑은 고딕"/>
        </w:rPr>
        <w:t xml:space="preserve">재활용 가능 자원(플라스틱 스크랩) 분리배출 독려</w:t>
      </w:r>
    </w:p>
    <w:p>
      <w:pPr>
        <w:spacing w:after="120" w:line="360"/>
        <w:ind w:left="240" w:hanging="240"/>
      </w:pPr>
      <w:r>
        <w:rPr>
          <w:color w:val="333333"/>
          <w:sz w:val="20"/>
          <w:szCs w:val="20"/>
          <w:rFonts w:ascii="맑은 고딕" w:cs="맑은 고딕" w:eastAsia="맑은 고딕" w:hAnsi="맑은 고딕"/>
        </w:rPr>
        <w:t xml:space="preserve">3) 경영지원팀: 에너지 사용량 절감 목표</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전기·가스 사용량 월별 비교표 게시(전 부서)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에너지 절약 캠페인: 퇴근 시 소등·PC 전원 차단, 냉난방 온도 준수(냉방 26℃ 이상, 난방 20℃ 이하)</w:t>
      </w:r>
    </w:p>
    <w:p>
      <w:pPr>
        <w:pStyle w:val="ListParagraph"/>
        <w:numPr>
          <w:ilvl w:val="0"/>
          <w:numId w:val="2"/>
        </w:numPr>
        <w:spacing w:after="120" w:line="360"/>
      </w:pPr>
      <w:r>
        <w:rPr>
          <w:color w:val="333333"/>
          <w:sz w:val="20"/>
          <w:szCs w:val="20"/>
          <w:rFonts w:ascii="맑은 고딕" w:cs="맑은 고딕" w:eastAsia="맑은 고딕" w:hAnsi="맑은 고딕"/>
        </w:rPr>
        <w:t xml:space="preserve">에너지 절약 우수 부서 선정(분기별) 및 인센티브 지급</w:t>
      </w:r>
    </w:p>
    <w:p>
      <w:pPr>
        <w:spacing w:after="120" w:line="360"/>
      </w:pPr>
      <w:r>
        <w:rPr>
          <w:color w:val="333333"/>
          <w:sz w:val="20"/>
          <w:szCs w:val="20"/>
          <w:rFonts w:ascii="맑은 고딕" w:cs="맑은 고딕" w:eastAsia="맑은 고딕" w:hAnsi="맑은 고딕"/>
        </w:rPr>
        <w:t xml:space="preserve">3. 자신의 업무가 환경경영시스템 효과성에 기여하는 방법에 대한 인식</w:t>
      </w:r>
    </w:p>
    <w:p>
      <w:pPr>
        <w:spacing w:after="120" w:line="360"/>
        <w:ind w:left="480" w:hanging="240"/>
      </w:pPr>
      <w:r>
        <w:rPr>
          <w:color w:val="333333"/>
          <w:sz w:val="20"/>
          <w:szCs w:val="20"/>
          <w:rFonts w:ascii="맑은 고딕" w:cs="맑은 고딕" w:eastAsia="맑은 고딕" w:hAnsi="맑은 고딕"/>
        </w:rPr>
        <w:t xml:space="preserve">가. 직무별 기여 방법 교육</w:t>
      </w:r>
    </w:p>
    <w:p>
      <w:pPr>
        <w:spacing w:after="120" w:line="360"/>
        <w:ind w:left="240" w:hanging="240"/>
      </w:pPr>
      <w:r>
        <w:rPr>
          <w:color w:val="333333"/>
          <w:sz w:val="20"/>
          <w:szCs w:val="20"/>
          <w:rFonts w:ascii="맑은 고딕" w:cs="맑은 고딕" w:eastAsia="맑은 고딕" w:hAnsi="맑은 고딕"/>
        </w:rPr>
        <w:t xml:space="preserve">1) 사출성형 작업자</w:t>
      </w:r>
    </w:p>
    <w:p>
      <w:pPr>
        <w:pStyle w:val="ListParagraph"/>
        <w:numPr>
          <w:ilvl w:val="0"/>
          <w:numId w:val="2"/>
        </w:numPr>
        <w:spacing w:after="120" w:line="360"/>
      </w:pPr>
      <w:r>
        <w:rPr>
          <w:color w:val="333333"/>
          <w:sz w:val="20"/>
          <w:szCs w:val="20"/>
          <w:rFonts w:ascii="맑은 고딕" w:cs="맑은 고딕" w:eastAsia="맑은 고딕" w:hAnsi="맑은 고딕"/>
        </w:rPr>
        <w:t xml:space="preserve">성형 조건 최적화로 불량률 감소 → 원재료 절감, 폐기물 감소</w:t>
      </w:r>
    </w:p>
    <w:p>
      <w:pPr>
        <w:pStyle w:val="ListParagraph"/>
        <w:numPr>
          <w:ilvl w:val="0"/>
          <w:numId w:val="2"/>
        </w:numPr>
        <w:spacing w:after="120" w:line="360"/>
      </w:pPr>
      <w:r>
        <w:rPr>
          <w:color w:val="333333"/>
          <w:sz w:val="20"/>
          <w:szCs w:val="20"/>
          <w:rFonts w:ascii="맑은 고딕" w:cs="맑은 고딕" w:eastAsia="맑은 고딕" w:hAnsi="맑은 고딕"/>
        </w:rPr>
        <w:t xml:space="preserve">설비 점검(일일)으로 유압유 누유 방지 → 토양·수질 오염 예방</w:t>
      </w:r>
    </w:p>
    <w:p>
      <w:pPr>
        <w:pStyle w:val="ListParagraph"/>
        <w:numPr>
          <w:ilvl w:val="0"/>
          <w:numId w:val="2"/>
        </w:numPr>
        <w:spacing w:after="120" w:line="360"/>
      </w:pPr>
      <w:r>
        <w:rPr>
          <w:color w:val="333333"/>
          <w:sz w:val="20"/>
          <w:szCs w:val="20"/>
          <w:rFonts w:ascii="맑은 고딕" w:cs="맑은 고딕" w:eastAsia="맑은 고딕" w:hAnsi="맑은 고딕"/>
        </w:rPr>
        <w:t xml:space="preserve">비상사태(화재, 누출) 발견 시 즉시 보고 → 환경사고 최소화</w:t>
      </w:r>
    </w:p>
    <w:p>
      <w:pPr>
        <w:spacing w:after="120" w:line="360"/>
        <w:ind w:left="240" w:hanging="240"/>
      </w:pPr>
      <w:r>
        <w:rPr>
          <w:color w:val="333333"/>
          <w:sz w:val="20"/>
          <w:szCs w:val="20"/>
          <w:rFonts w:ascii="맑은 고딕" w:cs="맑은 고딕" w:eastAsia="맑은 고딕" w:hAnsi="맑은 고딕"/>
        </w:rPr>
        <w:t xml:space="preserve">2) 조립·포장 작업자</w:t>
      </w:r>
    </w:p>
    <w:p>
      <w:pPr>
        <w:pStyle w:val="ListParagraph"/>
        <w:numPr>
          <w:ilvl w:val="0"/>
          <w:numId w:val="2"/>
        </w:numPr>
        <w:spacing w:after="120" w:line="360"/>
      </w:pPr>
      <w:r>
        <w:rPr>
          <w:color w:val="333333"/>
          <w:sz w:val="20"/>
          <w:szCs w:val="20"/>
          <w:rFonts w:ascii="맑은 고딕" w:cs="맑은 고딕" w:eastAsia="맑은 고딕" w:hAnsi="맑은 고딕"/>
        </w:rPr>
        <w:t xml:space="preserve">제품 취급 시 파손 방지 → 불량품 감소, 재작업 최소화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포장재(비닐, 완충재) 적정량 사용 → 포장 폐기물 감소</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작업장 청결 유지 → 제품 오염 방지, 환경 개선</w:t>
      </w:r>
    </w:p>
    <w:p>
      <w:pPr>
        <w:spacing w:after="120" w:line="360"/>
        <w:ind w:left="240" w:hanging="240"/>
      </w:pPr>
      <w:r>
        <w:rPr>
          <w:color w:val="333333"/>
          <w:sz w:val="20"/>
          <w:szCs w:val="20"/>
          <w:rFonts w:ascii="맑은 고딕" w:cs="맑은 고딕" w:eastAsia="맑은 고딕" w:hAnsi="맑은 고딕"/>
        </w:rPr>
        <w:t xml:space="preserve">3) 품질관리 담당자</w:t>
      </w:r>
    </w:p>
    <w:p>
      <w:pPr>
        <w:pStyle w:val="ListParagraph"/>
        <w:numPr>
          <w:ilvl w:val="0"/>
          <w:numId w:val="2"/>
        </w:numPr>
        <w:spacing w:after="120" w:line="360"/>
      </w:pPr>
      <w:r>
        <w:rPr>
          <w:color w:val="333333"/>
          <w:sz w:val="20"/>
          <w:szCs w:val="20"/>
          <w:rFonts w:ascii="맑은 고딕" w:cs="맑은 고딕" w:eastAsia="맑은 고딕" w:hAnsi="맑은 고딕"/>
        </w:rPr>
        <w:t xml:space="preserve">수입검사 철저 → 부적합 원재료 반입 방지, 불량 사전 차단</w:t>
      </w:r>
    </w:p>
    <w:p>
      <w:pPr>
        <w:pStyle w:val="ListParagraph"/>
        <w:numPr>
          <w:ilvl w:val="0"/>
          <w:numId w:val="2"/>
        </w:numPr>
        <w:spacing w:after="120" w:line="360"/>
      </w:pPr>
      <w:r>
        <w:rPr>
          <w:color w:val="333333"/>
          <w:sz w:val="20"/>
          <w:szCs w:val="20"/>
          <w:rFonts w:ascii="맑은 고딕" w:cs="맑은 고딕" w:eastAsia="맑은 고딕" w:hAnsi="맑은 고딕"/>
        </w:rPr>
        <w:t xml:space="preserve">공정검사 강화 → 불량품 조기 발견, 대량 불량 방지</w:t>
      </w:r>
    </w:p>
    <w:p>
      <w:pPr>
        <w:pStyle w:val="ListParagraph"/>
        <w:numPr>
          <w:ilvl w:val="0"/>
          <w:numId w:val="2"/>
        </w:numPr>
        <w:spacing w:after="120" w:line="360"/>
      </w:pPr>
      <w:r>
        <w:rPr>
          <w:color w:val="333333"/>
          <w:sz w:val="20"/>
          <w:szCs w:val="20"/>
          <w:rFonts w:ascii="맑은 고딕" w:cs="맑은 고딕" w:eastAsia="맑은 고딕" w:hAnsi="맑은 고딕"/>
        </w:rPr>
        <w:t xml:space="preserve">부적합품 분리 관리 → 정상 제품 혼입 방지, 재작업 최소화</w:t>
      </w:r>
    </w:p>
    <w:p>
      <w:pPr>
        <w:spacing w:after="120" w:line="360"/>
        <w:ind w:left="240" w:hanging="240"/>
      </w:pPr>
      <w:r>
        <w:rPr>
          <w:color w:val="333333"/>
          <w:sz w:val="20"/>
          <w:szCs w:val="20"/>
          <w:rFonts w:ascii="맑은 고딕" w:cs="맑은 고딕" w:eastAsia="맑은 고딕" w:hAnsi="맑은 고딕"/>
        </w:rPr>
        <w:t xml:space="preserve">4) 환경담당자</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모니터링(월 1회) → 중대한 환경영향 조기 발견 및 대응</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관리대장(QF-023) 작성 → 법규 준수, 위탁처리 적법성 보장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법규 변경사항 전파 → 법규 위반 예방, 과태료 방지</w:t>
      </w:r>
    </w:p>
    <w:p>
      <w:pPr>
        <w:spacing w:after="120" w:line="360"/>
        <w:ind w:left="240" w:hanging="240"/>
      </w:pPr>
      <w:r>
        <w:rPr>
          <w:color w:val="333333"/>
          <w:sz w:val="20"/>
          <w:szCs w:val="20"/>
          <w:rFonts w:ascii="맑은 고딕" w:cs="맑은 고딕" w:eastAsia="맑은 고딕" w:hAnsi="맑은 고딕"/>
        </w:rPr>
        <w:t xml:space="preserve">5) 경영지원팀 담당자</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교육훈련 계획 수립·실행 → 직원 역량 향상, 환경경영시스템 효과성 제고</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 실시 → 시스템 부적합 발견, 지속적 개선 촉진</w:t>
      </w:r>
    </w:p>
    <w:p>
      <w:pPr>
        <w:pStyle w:val="ListParagraph"/>
        <w:numPr>
          <w:ilvl w:val="0"/>
          <w:numId w:val="2"/>
        </w:numPr>
        <w:spacing w:after="120" w:line="360"/>
      </w:pPr>
      <w:r>
        <w:rPr>
          <w:color w:val="333333"/>
          <w:sz w:val="20"/>
          <w:szCs w:val="20"/>
          <w:rFonts w:ascii="맑은 고딕" w:cs="맑은 고딕" w:eastAsia="맑은 고딕" w:hAnsi="맑은 고딕"/>
        </w:rPr>
        <w:t xml:space="preserve">협력업체 평가 → 친환경 협력업체 선정, 공급망 환경 리스크 저감</w:t>
      </w:r>
    </w:p>
    <w:p>
      <w:pPr>
        <w:spacing w:after="120" w:line="360"/>
        <w:ind w:left="480" w:hanging="240"/>
      </w:pPr>
      <w:r>
        <w:rPr>
          <w:color w:val="333333"/>
          <w:sz w:val="20"/>
          <w:szCs w:val="20"/>
          <w:rFonts w:ascii="맑은 고딕" w:cs="맑은 고딕" w:eastAsia="맑은 고딕" w:hAnsi="맑은 고딕"/>
        </w:rPr>
        <w:t xml:space="preserve">나. 기여 사례 공유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우수 개선 제안 사례 발표(분기별): 에너지 절감, 폐기물 감소, 작업 환경 개선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 우수 사례 공유: 시스템 개선 사례, 부적합 시정 사례</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칭찬 사례 공유: 품질 개선, 납기 준수로 고객 만족도 향상 사례</w:t>
      </w:r>
    </w:p>
    <w:p>
      <w:pPr>
        <w:spacing w:after="120" w:line="360"/>
      </w:pPr>
      <w:r>
        <w:rPr>
          <w:color w:val="333333"/>
          <w:sz w:val="20"/>
          <w:szCs w:val="20"/>
          <w:rFonts w:ascii="맑은 고딕" w:cs="맑은 고딕" w:eastAsia="맑은 고딕" w:hAnsi="맑은 고딕"/>
        </w:rPr>
        <w:t xml:space="preserve">4. 자신의 업무가 환경 성과 향상에 기여하는 방법에 대한 인식</w:t>
      </w:r>
    </w:p>
    <w:p>
      <w:pPr>
        <w:spacing w:after="120" w:line="360"/>
        <w:ind w:left="480" w:hanging="240"/>
      </w:pPr>
      <w:r>
        <w:rPr>
          <w:color w:val="333333"/>
          <w:sz w:val="20"/>
          <w:szCs w:val="20"/>
          <w:rFonts w:ascii="맑은 고딕" w:cs="맑은 고딕" w:eastAsia="맑은 고딕" w:hAnsi="맑은 고딕"/>
        </w:rPr>
        <w:t xml:space="preserve">가. 환경 성과 지표 교육</w:t>
      </w:r>
    </w:p>
    <w:p>
      <w:pPr>
        <w:spacing w:after="120" w:line="360"/>
      </w:pPr>
      <w:r>
        <w:rPr>
          <w:color w:val="333333"/>
          <w:sz w:val="20"/>
          <w:szCs w:val="20"/>
          <w:rFonts w:ascii="맑은 고딕" w:cs="맑은 고딕" w:eastAsia="맑은 고딕" w:hAnsi="맑은 고딕"/>
        </w:rPr>
        <w:t xml:space="preserve">조직은 다음 환경 성과 지표를 전 직원에게 교육한다(연 2회):</w:t>
      </w:r>
    </w:p>
    <w:p>
      <w:pPr>
        <w:spacing w:after="120" w:line="360"/>
        <w:ind w:left="240" w:hanging="240"/>
      </w:pPr>
      <w:r>
        <w:rPr>
          <w:color w:val="333333"/>
          <w:sz w:val="20"/>
          <w:szCs w:val="20"/>
          <w:rFonts w:ascii="맑은 고딕" w:cs="맑은 고딕" w:eastAsia="맑은 고딕" w:hAnsi="맑은 고딕"/>
        </w:rPr>
        <w:t xml:space="preserve">1) 폐기물 발생량: 목표 월 10톤 이하 → 현재 월 12톤 → 개선 필요</w:t>
      </w:r>
    </w:p>
    <w:p>
      <w:pPr>
        <w:spacing w:after="120" w:line="360"/>
        <w:ind w:left="240" w:hanging="240"/>
      </w:pPr>
      <w:r>
        <w:rPr>
          <w:color w:val="333333"/>
          <w:sz w:val="20"/>
          <w:szCs w:val="20"/>
          <w:rFonts w:ascii="맑은 고딕" w:cs="맑은 고딕" w:eastAsia="맑은 고딕" w:hAnsi="맑은 고딕"/>
        </w:rPr>
        <w:t xml:space="preserve">2) 재활용률: 목표 70% 이상 → 현재 65% → 분리수거 철저 필요</w:t>
      </w:r>
    </w:p>
    <w:p>
      <w:pPr>
        <w:spacing w:after="120" w:line="360"/>
        <w:ind w:left="240" w:hanging="240"/>
      </w:pPr>
      <w:r>
        <w:rPr>
          <w:color w:val="333333"/>
          <w:sz w:val="20"/>
          <w:szCs w:val="20"/>
          <w:rFonts w:ascii="맑은 고딕" w:cs="맑은 고딕" w:eastAsia="맑은 고딕" w:hAnsi="맑은 고딕"/>
        </w:rPr>
        <w:t xml:space="preserve">3) 에너지 사용량: 목표 전년 대비 5% 절감 → 현재 3% 절감 → 추가 노력 필요</w:t>
      </w:r>
    </w:p>
    <w:p>
      <w:pPr>
        <w:spacing w:after="120" w:line="360"/>
        <w:ind w:left="240" w:hanging="240"/>
      </w:pPr>
      <w:r>
        <w:rPr>
          <w:color w:val="333333"/>
          <w:sz w:val="20"/>
          <w:szCs w:val="20"/>
          <w:rFonts w:ascii="맑은 고딕" w:cs="맑은 고딕" w:eastAsia="맑은 고딕" w:hAnsi="맑은 고딕"/>
        </w:rPr>
        <w:t xml:space="preserve">4) 수질오염물질 배출: 목표 법적 기준 80% 이하 → 현재 60% → 목표 달성</w:t>
      </w:r>
    </w:p>
    <w:p>
      <w:pPr>
        <w:spacing w:after="120" w:line="360"/>
        <w:ind w:left="240" w:hanging="240"/>
      </w:pPr>
      <w:r>
        <w:rPr>
          <w:color w:val="333333"/>
          <w:sz w:val="20"/>
          <w:szCs w:val="20"/>
          <w:rFonts w:ascii="맑은 고딕" w:cs="맑은 고딕" w:eastAsia="맑은 고딕" w:hAnsi="맑은 고딕"/>
        </w:rPr>
        <w:t xml:space="preserve">5) 대기오염물질 배출: 목표 법적 기준 100% 준수 → 현재 100% 준수 → 지속 유지</w:t>
      </w:r>
    </w:p>
    <w:p>
      <w:pPr>
        <w:spacing w:after="120" w:line="360"/>
        <w:ind w:left="480" w:hanging="240"/>
      </w:pPr>
      <w:r>
        <w:rPr>
          <w:color w:val="333333"/>
          <w:sz w:val="20"/>
          <w:szCs w:val="20"/>
          <w:rFonts w:ascii="맑은 고딕" w:cs="맑은 고딕" w:eastAsia="맑은 고딕" w:hAnsi="맑은 고딕"/>
        </w:rPr>
        <w:t xml:space="preserve">나. 직무별 환경 성과 기여 방법 교육</w:t>
      </w:r>
    </w:p>
    <w:p>
      <w:pPr>
        <w:spacing w:after="120" w:line="360"/>
        <w:ind w:left="240" w:hanging="240"/>
      </w:pPr>
      <w:r>
        <w:rPr>
          <w:color w:val="333333"/>
          <w:sz w:val="20"/>
          <w:szCs w:val="20"/>
          <w:rFonts w:ascii="맑은 고딕" w:cs="맑은 고딕" w:eastAsia="맑은 고딕" w:hAnsi="맑은 고딕"/>
        </w:rPr>
        <w:t xml:space="preserve">1) 생산팀: 불량률 1% 감소 → 폐기물 월 500kg 감소, 원재료 절감 연 1,000만원</w:t>
      </w:r>
    </w:p>
    <w:p>
      <w:pPr>
        <w:spacing w:after="120" w:line="360"/>
        <w:ind w:left="240" w:hanging="240"/>
      </w:pPr>
      <w:r>
        <w:rPr>
          <w:color w:val="333333"/>
          <w:sz w:val="20"/>
          <w:szCs w:val="20"/>
          <w:rFonts w:ascii="맑은 고딕" w:cs="맑은 고딕" w:eastAsia="맑은 고딕" w:hAnsi="맑은 고딕"/>
        </w:rPr>
        <w:t xml:space="preserve">2) 전 직원: 점심시간 소등 실천 → 전기 사용량 월 500kWh 절감, 전기요금 연 100만원 절감</w:t>
      </w:r>
    </w:p>
    <w:p>
      <w:pPr>
        <w:spacing w:after="120" w:line="360"/>
        <w:ind w:left="240" w:hanging="240"/>
      </w:pPr>
      <w:r>
        <w:rPr>
          <w:color w:val="333333"/>
          <w:sz w:val="20"/>
          <w:szCs w:val="20"/>
          <w:rFonts w:ascii="맑은 고딕" w:cs="맑은 고딕" w:eastAsia="맑은 고딕" w:hAnsi="맑은 고딕"/>
        </w:rPr>
        <w:t xml:space="preserve">3) 환경안전팀: 폐플라스틱 분리배출 철저 → 재활용률 5% 향상, 폐기물 처리비 연 200만원 절감</w:t>
      </w:r>
    </w:p>
    <w:p>
      <w:pPr>
        <w:spacing w:after="120" w:line="360"/>
        <w:ind w:left="240" w:hanging="240"/>
      </w:pPr>
      <w:r>
        <w:rPr>
          <w:color w:val="333333"/>
          <w:sz w:val="20"/>
          <w:szCs w:val="20"/>
          <w:rFonts w:ascii="맑은 고딕" w:cs="맑은 고딕" w:eastAsia="맑은 고딕" w:hAnsi="맑은 고딕"/>
        </w:rPr>
        <w:t xml:space="preserve">4) 생산팀: 설비 공회전 시간 단축 → 전기 사용량 월 300kWh 절감, CO₂ 배출 월 150kg 감소</w:t>
      </w:r>
    </w:p>
    <w:p>
      <w:pPr>
        <w:spacing w:after="120" w:line="360"/>
        <w:ind w:left="480" w:hanging="240"/>
      </w:pPr>
      <w:r>
        <w:rPr>
          <w:color w:val="333333"/>
          <w:sz w:val="20"/>
          <w:szCs w:val="20"/>
          <w:rFonts w:ascii="맑은 고딕" w:cs="맑은 고딕" w:eastAsia="맑은 고딕" w:hAnsi="맑은 고딕"/>
        </w:rPr>
        <w:t xml:space="preserve">다. 환경 성과 가시화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성과 지표 현황판 게시(본관 로비, 작업장 입구): 매월 갱신</w:t>
      </w:r>
    </w:p>
    <w:p>
      <w:pPr>
        <w:pStyle w:val="ListParagraph"/>
        <w:numPr>
          <w:ilvl w:val="0"/>
          <w:numId w:val="2"/>
        </w:numPr>
        <w:spacing w:after="120" w:line="360"/>
      </w:pPr>
      <w:r>
        <w:rPr>
          <w:color w:val="333333"/>
          <w:sz w:val="20"/>
          <w:szCs w:val="20"/>
          <w:rFonts w:ascii="맑은 고딕" w:cs="맑은 고딕" w:eastAsia="맑은 고딕" w:hAnsi="맑은 고딕"/>
        </w:rPr>
        <w:t xml:space="preserve">그래프·차트 활용: 월별 추이, 목표 대비 실적 비교</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성과 우수 부서 선정(분기별) 및 포상</w:t>
      </w:r>
    </w:p>
    <w:p>
      <w:pPr>
        <w:spacing w:after="120" w:line="360"/>
      </w:pPr>
      <w:r>
        <w:rPr>
          <w:color w:val="333333"/>
          <w:sz w:val="20"/>
          <w:szCs w:val="20"/>
          <w:rFonts w:ascii="맑은 고딕" w:cs="맑은 고딕" w:eastAsia="맑은 고딕" w:hAnsi="맑은 고딕"/>
        </w:rPr>
        <w:t xml:space="preserve">5. 환경경영시스템 요구사항을 충족시키지 못했을 때의 영향에 대한 인식</w:t>
      </w:r>
    </w:p>
    <w:p>
      <w:pPr>
        <w:spacing w:after="120" w:line="360"/>
        <w:ind w:left="480" w:hanging="240"/>
      </w:pPr>
      <w:r>
        <w:rPr>
          <w:color w:val="333333"/>
          <w:sz w:val="20"/>
          <w:szCs w:val="20"/>
          <w:rFonts w:ascii="맑은 고딕" w:cs="맑은 고딕" w:eastAsia="맑은 고딕" w:hAnsi="맑은 고딕"/>
        </w:rPr>
        <w:t xml:space="preserve">가. 부적합 발생 시 영향 교육</w:t>
      </w:r>
    </w:p>
    <w:p>
      <w:pPr>
        <w:spacing w:after="120" w:line="360"/>
      </w:pPr>
      <w:r>
        <w:rPr>
          <w:color w:val="333333"/>
          <w:sz w:val="20"/>
          <w:szCs w:val="20"/>
          <w:rFonts w:ascii="맑은 고딕" w:cs="맑은 고딕" w:eastAsia="맑은 고딕" w:hAnsi="맑은 고딕"/>
        </w:rPr>
        <w:t xml:space="preserve">조직은 다음 부적합 사례와 영향을 교육한다(연 1회):</w:t>
      </w:r>
    </w:p>
    <w:p>
      <w:pPr>
        <w:spacing w:after="120" w:line="360"/>
        <w:ind w:left="240" w:hanging="240"/>
      </w:pPr>
      <w:r>
        <w:rPr>
          <w:color w:val="333333"/>
          <w:sz w:val="20"/>
          <w:szCs w:val="20"/>
          <w:rFonts w:ascii="맑은 고딕" w:cs="맑은 고딕" w:eastAsia="맑은 고딕" w:hAnsi="맑은 고딕"/>
        </w:rPr>
        <w:t xml:space="preserve">1) 폐기물 무단 방치</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위반: 폐기물관리법 위반 → 과태료 최대 1,000만원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피해: 토양 오염, 지하수 오염 → 정화 비용 수억원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기업 이미지 손상: 언론 보도 → 고객사 신뢰 상실, 수주 감소</w:t>
      </w:r>
    </w:p>
    <w:p>
      <w:pPr>
        <w:spacing w:after="120" w:line="360"/>
        <w:ind w:left="240" w:hanging="240"/>
      </w:pPr>
      <w:r>
        <w:rPr>
          <w:color w:val="333333"/>
          <w:sz w:val="20"/>
          <w:szCs w:val="20"/>
          <w:rFonts w:ascii="맑은 고딕" w:cs="맑은 고딕" w:eastAsia="맑은 고딕" w:hAnsi="맑은 고딕"/>
        </w:rPr>
        <w:t xml:space="preserve">2) 환경 법규 미준수</w:t>
      </w:r>
    </w:p>
    <w:p>
      <w:pPr>
        <w:pStyle w:val="ListParagraph"/>
        <w:numPr>
          <w:ilvl w:val="0"/>
          <w:numId w:val="2"/>
        </w:numPr>
        <w:spacing w:after="120" w:line="360"/>
      </w:pPr>
      <w:r>
        <w:rPr>
          <w:color w:val="333333"/>
          <w:sz w:val="20"/>
          <w:szCs w:val="20"/>
          <w:rFonts w:ascii="맑은 고딕" w:cs="맑은 고딕" w:eastAsia="맑은 고딕" w:hAnsi="맑은 고딕"/>
        </w:rPr>
        <w:t xml:space="preserve">행정 처분: 조업 정지 명령 → 생산 중단, 납기 지연</w:t>
      </w:r>
    </w:p>
    <w:p>
      <w:pPr>
        <w:pStyle w:val="ListParagraph"/>
        <w:numPr>
          <w:ilvl w:val="0"/>
          <w:numId w:val="2"/>
        </w:numPr>
        <w:spacing w:after="120" w:line="360"/>
      </w:pPr>
      <w:r>
        <w:rPr>
          <w:color w:val="333333"/>
          <w:sz w:val="20"/>
          <w:szCs w:val="20"/>
          <w:rFonts w:ascii="맑은 고딕" w:cs="맑은 고딕" w:eastAsia="맑은 고딕" w:hAnsi="맑은 고딕"/>
        </w:rPr>
        <w:t xml:space="preserve">벌금·과태료: 최대 수천만원 → 경영 악화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인증 취소: ISO 14001 인증 취소 → 고객사 거래 중단</w:t>
      </w:r>
    </w:p>
    <w:p>
      <w:pPr>
        <w:spacing w:after="120" w:line="360"/>
        <w:ind w:left="240" w:hanging="240"/>
      </w:pPr>
      <w:r>
        <w:rPr>
          <w:color w:val="333333"/>
          <w:sz w:val="20"/>
          <w:szCs w:val="20"/>
          <w:rFonts w:ascii="맑은 고딕" w:cs="맑은 고딕" w:eastAsia="맑은 고딕" w:hAnsi="맑은 고딕"/>
        </w:rPr>
        <w:t xml:space="preserve">3) 환경측면 관리 소홀</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환경사고 발생: 화학물질 누출 → 작업자 피해, 긴급 방제 비용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민원 발생: 소음·악취 민원 → 행정 조사, 개선 명령</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생산 차질: 설비 가동 중단 → 납기 지연, 고객 클레임</w:t>
      </w:r>
    </w:p>
    <w:p>
      <w:pPr>
        <w:spacing w:after="120" w:line="360"/>
        <w:ind w:left="240" w:hanging="240"/>
      </w:pPr>
      <w:r>
        <w:rPr>
          <w:color w:val="333333"/>
          <w:sz w:val="20"/>
          <w:szCs w:val="20"/>
          <w:rFonts w:ascii="맑은 고딕" w:cs="맑은 고딕" w:eastAsia="맑은 고딕" w:hAnsi="맑은 고딕"/>
        </w:rPr>
        <w:t xml:space="preserve">4) 내부심사 부적합 미시정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시스템 약화: 부적합 누적 → 인증 심사 부적합, 인증 취소 위기</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성과 악화: 목표 미달성 → 폐기물 증가, 에너지 낭비</w:t>
      </w:r>
    </w:p>
    <w:p>
      <w:pPr>
        <w:pStyle w:val="ListParagraph"/>
        <w:numPr>
          <w:ilvl w:val="0"/>
          <w:numId w:val="2"/>
        </w:numPr>
        <w:spacing w:after="120" w:line="360"/>
      </w:pPr>
      <w:r>
        <w:rPr>
          <w:color w:val="333333"/>
          <w:sz w:val="20"/>
          <w:szCs w:val="20"/>
          <w:rFonts w:ascii="맑은 고딕" w:cs="맑은 고딕" w:eastAsia="맑은 고딕" w:hAnsi="맑은 고딕"/>
        </w:rPr>
        <w:t xml:space="preserve">직원 사기 저하: 시스템 불신 → 참여도 감소, 개선 활동 부진</w:t>
      </w:r>
    </w:p>
    <w:p>
      <w:pPr>
        <w:spacing w:after="120" w:line="360"/>
        <w:ind w:left="480" w:hanging="240"/>
      </w:pPr>
      <w:r>
        <w:rPr>
          <w:color w:val="333333"/>
          <w:sz w:val="20"/>
          <w:szCs w:val="20"/>
          <w:rFonts w:ascii="맑은 고딕" w:cs="맑은 고딕" w:eastAsia="맑은 고딕" w:hAnsi="맑은 고딕"/>
        </w:rPr>
        <w:t xml:space="preserve">나. 준수 의무 위반 사례 교육</w:t>
      </w:r>
    </w:p>
    <w:p>
      <w:pPr>
        <w:pStyle w:val="ListParagraph"/>
        <w:numPr>
          <w:ilvl w:val="0"/>
          <w:numId w:val="2"/>
        </w:numPr>
        <w:spacing w:after="120" w:line="360"/>
      </w:pPr>
      <w:r>
        <w:rPr>
          <w:color w:val="333333"/>
          <w:sz w:val="20"/>
          <w:szCs w:val="20"/>
          <w:rFonts w:ascii="맑은 고딕" w:cs="맑은 고딕" w:eastAsia="맑은 고딕" w:hAnsi="맑은 고딕"/>
        </w:rPr>
        <w:t xml:space="preserve">타사 환경사고 사례 분석(연 1회): 화학물질 누출, 폐수 무단 방류 사례</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위반 시 처벌 사례 공유: 벌금, 조업 정지, 대표이사 구속 사례</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자사 과거 부적합 사례 공유: 재발 방지 대책, 개선 효과</w:t>
      </w:r>
    </w:p>
    <w:p>
      <w:pPr>
        <w:spacing w:after="120" w:line="360"/>
        <w:ind w:left="480" w:hanging="240"/>
      </w:pPr>
      <w:r>
        <w:rPr>
          <w:color w:val="333333"/>
          <w:sz w:val="20"/>
          <w:szCs w:val="20"/>
          <w:rFonts w:ascii="맑은 고딕" w:cs="맑은 고딕" w:eastAsia="맑은 고딕" w:hAnsi="맑은 고딕"/>
        </w:rPr>
        <w:t xml:space="preserve">다. 개인 책임 인식</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작업자 부주의로 인한 환경사고 발생 가능성 교육</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법규 위반 시 개인 형사 책임(벌금형, 징역형) 가능성 안내</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환경경영시스템 요구사항 준수가 개인과 조직 모두를 보호함을 강조</w:t>
      </w:r>
    </w:p>
    <w:p>
      <w:pPr>
        <w:spacing w:after="120" w:line="360"/>
      </w:pPr>
      <w:r>
        <w:rPr>
          <w:color w:val="333333"/>
          <w:sz w:val="20"/>
          <w:szCs w:val="20"/>
          <w:rFonts w:ascii="맑은 고딕" w:cs="맑은 고딕" w:eastAsia="맑은 고딕" w:hAnsi="맑은 고딕"/>
        </w:rPr>
        <w:t xml:space="preserve">6. 인식 활동의 효과성 평가</w:t>
      </w:r>
    </w:p>
    <w:p>
      <w:pPr>
        <w:spacing w:after="120" w:line="360"/>
        <w:ind w:left="480" w:hanging="240"/>
      </w:pPr>
      <w:r>
        <w:rPr>
          <w:color w:val="333333"/>
          <w:sz w:val="20"/>
          <w:szCs w:val="20"/>
          <w:rFonts w:ascii="맑은 고딕" w:cs="맑은 고딕" w:eastAsia="맑은 고딕" w:hAnsi="맑은 고딕"/>
        </w:rPr>
        <w:t xml:space="preserve">가. 평가 방법</w:t>
      </w:r>
    </w:p>
    <w:p>
      <w:pPr>
        <w:spacing w:after="120" w:line="360"/>
        <w:ind w:left="240" w:hanging="240"/>
      </w:pPr>
      <w:r>
        <w:rPr>
          <w:color w:val="333333"/>
          <w:sz w:val="20"/>
          <w:szCs w:val="20"/>
          <w:rFonts w:ascii="맑은 고딕" w:cs="맑은 고딕" w:eastAsia="맑은 고딕" w:hAnsi="맑은 고딕"/>
        </w:rPr>
        <w:t xml:space="preserve">1) 교육 후 이해도 테스트</w:t>
      </w:r>
    </w:p>
    <w:p>
      <w:pPr>
        <w:pStyle w:val="ListParagraph"/>
        <w:numPr>
          <w:ilvl w:val="0"/>
          <w:numId w:val="2"/>
        </w:numPr>
        <w:spacing w:after="120" w:line="360"/>
      </w:pPr>
      <w:r>
        <w:rPr>
          <w:color w:val="333333"/>
          <w:sz w:val="20"/>
          <w:szCs w:val="20"/>
          <w:rFonts w:ascii="맑은 고딕" w:cs="맑은 고딕" w:eastAsia="맑은 고딕" w:hAnsi="맑은 고딕"/>
        </w:rPr>
        <w:t xml:space="preserve">객관식 10문항: 환경방침, 환경목표, 직무별 기여 방법, 부적합 영향</w:t>
      </w:r>
    </w:p>
    <w:p>
      <w:pPr>
        <w:pStyle w:val="ListParagraph"/>
        <w:numPr>
          <w:ilvl w:val="0"/>
          <w:numId w:val="2"/>
        </w:numPr>
        <w:spacing w:after="120" w:line="360"/>
      </w:pPr>
      <w:r>
        <w:rPr>
          <w:color w:val="333333"/>
          <w:sz w:val="20"/>
          <w:szCs w:val="20"/>
          <w:rFonts w:ascii="맑은 고딕" w:cs="맑은 고딕" w:eastAsia="맑은 고딕" w:hAnsi="맑은 고딕"/>
        </w:rPr>
        <w:t xml:space="preserve">80점 이상 합격, 미달 시 재교육</w:t>
      </w:r>
    </w:p>
    <w:p>
      <w:pPr>
        <w:pStyle w:val="ListParagraph"/>
        <w:numPr>
          <w:ilvl w:val="0"/>
          <w:numId w:val="2"/>
        </w:numPr>
        <w:spacing w:after="120" w:line="360"/>
      </w:pPr>
      <w:r>
        <w:rPr>
          <w:color w:val="333333"/>
          <w:sz w:val="20"/>
          <w:szCs w:val="20"/>
          <w:rFonts w:ascii="맑은 고딕" w:cs="맑은 고딕" w:eastAsia="맑은 고딕" w:hAnsi="맑은 고딕"/>
        </w:rPr>
        <w:t xml:space="preserve">결과 기록: QF-009 『교육훈련 기록부』</w:t>
      </w:r>
    </w:p>
    <w:p>
      <w:pPr>
        <w:spacing w:after="120" w:line="360"/>
        <w:ind w:left="240" w:hanging="240"/>
      </w:pPr>
      <w:r>
        <w:rPr>
          <w:color w:val="333333"/>
          <w:sz w:val="20"/>
          <w:szCs w:val="20"/>
          <w:rFonts w:ascii="맑은 고딕" w:cs="맑은 고딕" w:eastAsia="맑은 고딕" w:hAnsi="맑은 고딕"/>
        </w:rPr>
        <w:t xml:space="preserve">2) 내부심사 시 인터뷰</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작업자 무작위 선정(부서별 2~3명)</w:t>
      </w:r>
    </w:p>
    <w:p>
      <w:pPr>
        <w:pStyle w:val="ListParagraph"/>
        <w:numPr>
          <w:ilvl w:val="0"/>
          <w:numId w:val="2"/>
        </w:numPr>
        <w:spacing w:after="120" w:line="360"/>
      </w:pPr>
      <w:r>
        <w:rPr>
          <w:color w:val="333333"/>
          <w:sz w:val="20"/>
          <w:szCs w:val="20"/>
          <w:rFonts w:ascii="맑은 고딕" w:cs="맑은 고딕" w:eastAsia="맑은 고딕" w:hAnsi="맑은 고딕"/>
        </w:rPr>
        <w:t xml:space="preserve">질문 예시: '환경방침의 주요 내용은?', '귀하의 업무가 환경 성과에 어떻게 기여합니까?', '환경목표 달성률은?'</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인터뷰 결과 내부심사 보고서(QF-006)에 기록</w:t>
      </w:r>
    </w:p>
    <w:p>
      <w:pPr>
        <w:spacing w:after="120" w:line="360"/>
        <w:ind w:left="240" w:hanging="240"/>
      </w:pPr>
      <w:r>
        <w:rPr>
          <w:color w:val="333333"/>
          <w:sz w:val="20"/>
          <w:szCs w:val="20"/>
          <w:rFonts w:ascii="맑은 고딕" w:cs="맑은 고딕" w:eastAsia="맑은 고딕" w:hAnsi="맑은 고딕"/>
        </w:rPr>
        <w:t xml:space="preserve">3) 환경 성과 지표 달성률 분석</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인식 활동 강화 전후 환경 성과 비교</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발생량, 재활용률, 에너지 사용량 개선 추이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개선 효과 미흡 시 인식 활동 방법 재검토</w:t>
      </w:r>
    </w:p>
    <w:p>
      <w:pPr>
        <w:spacing w:after="120" w:line="360"/>
        <w:ind w:left="480" w:hanging="240"/>
      </w:pPr>
      <w:r>
        <w:rPr>
          <w:color w:val="333333"/>
          <w:sz w:val="20"/>
          <w:szCs w:val="20"/>
          <w:rFonts w:ascii="맑은 고딕" w:cs="맑은 고딕" w:eastAsia="맑은 고딕" w:hAnsi="맑은 고딕"/>
        </w:rPr>
        <w:t xml:space="preserve">나. 개선 조치</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인식 수준 미흡 부서/개인 대상 추가 교육 실시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내용 및 방법 개선: 사례 중심 교육, 동영상 활용, 현장 교육 강화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우수 인식 활동 사례 벤치마킹 및 전파</w:t>
      </w:r>
    </w:p>
    <w:p>
      <w:pPr>
        <w:spacing w:after="120" w:line="360"/>
      </w:pPr>
      <w:r>
        <w:rPr>
          <w:color w:val="333333"/>
          <w:sz w:val="20"/>
          <w:szCs w:val="20"/>
          <w:rFonts w:ascii="맑은 고딕" w:cs="맑은 고딕" w:eastAsia="맑은 고딕" w:hAnsi="맑은 고딕"/>
        </w:rPr>
        <w:t xml:space="preserve">7. 이해관계자(협력업체, 외주업체, 방문객) 인식</w:t>
      </w:r>
    </w:p>
    <w:p>
      <w:pPr>
        <w:spacing w:after="120" w:line="360"/>
        <w:ind w:left="480" w:hanging="240"/>
      </w:pPr>
      <w:r>
        <w:rPr>
          <w:color w:val="333333"/>
          <w:sz w:val="20"/>
          <w:szCs w:val="20"/>
          <w:rFonts w:ascii="맑은 고딕" w:cs="맑은 고딕" w:eastAsia="맑은 고딕" w:hAnsi="맑은 고딕"/>
        </w:rPr>
        <w:t xml:space="preserve">가. 협력업체 인식</w:t>
      </w:r>
    </w:p>
    <w:p>
      <w:pPr>
        <w:spacing w:after="120" w:line="360"/>
        <w:ind w:left="240" w:hanging="240"/>
      </w:pPr>
      <w:r>
        <w:rPr>
          <w:color w:val="333333"/>
          <w:sz w:val="20"/>
          <w:szCs w:val="20"/>
          <w:rFonts w:ascii="맑은 고딕" w:cs="맑은 고딕" w:eastAsia="맑은 고딕" w:hAnsi="맑은 고딕"/>
        </w:rPr>
        <w:t xml:space="preserve">1) 협력업체 선정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협력업체에 환경방침 전달(서면, 이메일)</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법규 준수 서약서 제출 요구</w:t>
      </w:r>
    </w:p>
    <w:p>
      <w:pPr>
        <w:pStyle w:val="ListParagraph"/>
        <w:numPr>
          <w:ilvl w:val="0"/>
          <w:numId w:val="2"/>
        </w:numPr>
        <w:spacing w:after="120" w:line="360"/>
      </w:pPr>
      <w:r>
        <w:rPr>
          <w:color w:val="333333"/>
          <w:sz w:val="20"/>
          <w:szCs w:val="20"/>
          <w:rFonts w:ascii="맑은 고딕" w:cs="맑은 고딕" w:eastAsia="맑은 고딕" w:hAnsi="맑은 고딕"/>
        </w:rPr>
        <w:t xml:space="preserve">협력업체 평가(QF-016) 시 환경 관리 능력 평가 항목 포함</w:t>
      </w:r>
    </w:p>
    <w:p>
      <w:pPr>
        <w:spacing w:after="120" w:line="360"/>
        <w:ind w:left="240" w:hanging="240"/>
      </w:pPr>
      <w:r>
        <w:rPr>
          <w:color w:val="333333"/>
          <w:sz w:val="20"/>
          <w:szCs w:val="20"/>
          <w:rFonts w:ascii="맑은 고딕" w:cs="맑은 고딕" w:eastAsia="맑은 고딕" w:hAnsi="맑은 고딕"/>
        </w:rPr>
        <w:t xml:space="preserve">2) 정기 협력업체 간담회(연 1회)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조직의 환경경영시스템 요구사항 설명</w:t>
      </w:r>
    </w:p>
    <w:p>
      <w:pPr>
        <w:pStyle w:val="ListParagraph"/>
        <w:numPr>
          <w:ilvl w:val="0"/>
          <w:numId w:val="2"/>
        </w:numPr>
        <w:spacing w:after="120" w:line="360"/>
      </w:pPr>
      <w:r>
        <w:rPr>
          <w:color w:val="333333"/>
          <w:sz w:val="20"/>
          <w:szCs w:val="20"/>
          <w:rFonts w:ascii="맑은 고딕" w:cs="맑은 고딕" w:eastAsia="맑은 고딕" w:hAnsi="맑은 고딕"/>
        </w:rPr>
        <w:t xml:space="preserve">협력업체의 환경 개선 사례 공유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친환경 원재료 사용 요청, 우수 협력업체 시상</w:t>
      </w:r>
    </w:p>
    <w:p>
      <w:pPr>
        <w:spacing w:after="120" w:line="360"/>
        <w:ind w:left="480" w:hanging="240"/>
      </w:pPr>
      <w:r>
        <w:rPr>
          <w:color w:val="333333"/>
          <w:sz w:val="20"/>
          <w:szCs w:val="20"/>
          <w:rFonts w:ascii="맑은 고딕" w:cs="맑은 고딕" w:eastAsia="맑은 고딕" w:hAnsi="맑은 고딕"/>
        </w:rPr>
        <w:t xml:space="preserve">나. 외주업체(도금업체) 인식</w:t>
      </w:r>
    </w:p>
    <w:p>
      <w:pPr>
        <w:spacing w:after="120" w:line="360"/>
        <w:ind w:left="240" w:hanging="240"/>
      </w:pPr>
      <w:r>
        <w:rPr>
          <w:color w:val="333333"/>
          <w:sz w:val="20"/>
          <w:szCs w:val="20"/>
          <w:rFonts w:ascii="맑은 고딕" w:cs="맑은 고딕" w:eastAsia="맑은 고딕" w:hAnsi="맑은 고딕"/>
        </w:rPr>
        <w:t xml:space="preserve">1) 외주 위탁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외주업체의 환경 관련 인·허가 확인(배출시설 허가증, 폐기물 처리업 허가증)</w:t>
      </w:r>
    </w:p>
    <w:p>
      <w:pPr>
        <w:pStyle w:val="ListParagraph"/>
        <w:numPr>
          <w:ilvl w:val="0"/>
          <w:numId w:val="2"/>
        </w:numPr>
        <w:spacing w:after="120" w:line="360"/>
      </w:pPr>
      <w:r>
        <w:rPr>
          <w:color w:val="333333"/>
          <w:sz w:val="20"/>
          <w:szCs w:val="20"/>
          <w:rFonts w:ascii="맑은 고딕" w:cs="맑은 고딕" w:eastAsia="맑은 고딕" w:hAnsi="맑은 고딕"/>
        </w:rPr>
        <w:t xml:space="preserve">EP-004 『폐기물 관리 및 전과정 관리 절차서』에 따른 외주업체 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환경사고 발생 시 조직에 즉시 보고 의무 명시(계약서)</w:t>
      </w:r>
    </w:p>
    <w:p>
      <w:pPr>
        <w:spacing w:after="120" w:line="360"/>
        <w:ind w:left="240" w:hanging="240"/>
      </w:pPr>
      <w:r>
        <w:rPr>
          <w:color w:val="333333"/>
          <w:sz w:val="20"/>
          <w:szCs w:val="20"/>
          <w:rFonts w:ascii="맑은 고딕" w:cs="맑은 고딕" w:eastAsia="맑은 고딕" w:hAnsi="맑은 고딕"/>
        </w:rPr>
        <w:t xml:space="preserve">2) 외주업체 정기 점검(연 1회)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관리 현황 확인: 폐수 처리, 대기오염 방지 시설 가동 상태</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위반 사항 점검, 시정 요구</w:t>
      </w:r>
    </w:p>
    <w:p>
      <w:pPr>
        <w:pStyle w:val="ListParagraph"/>
        <w:numPr>
          <w:ilvl w:val="0"/>
          <w:numId w:val="2"/>
        </w:numPr>
        <w:spacing w:after="120" w:line="360"/>
      </w:pPr>
      <w:r>
        <w:rPr>
          <w:color w:val="333333"/>
          <w:sz w:val="20"/>
          <w:szCs w:val="20"/>
          <w:rFonts w:ascii="맑은 고딕" w:cs="맑은 고딕" w:eastAsia="맑은 고딕" w:hAnsi="맑은 고딕"/>
        </w:rPr>
        <w:t xml:space="preserve">점검 결과 기록 유지</w:t>
      </w:r>
    </w:p>
    <w:p>
      <w:pPr>
        <w:spacing w:after="120" w:line="360"/>
        <w:ind w:left="480" w:hanging="240"/>
      </w:pPr>
      <w:r>
        <w:rPr>
          <w:color w:val="333333"/>
          <w:sz w:val="20"/>
          <w:szCs w:val="20"/>
          <w:rFonts w:ascii="맑은 고딕" w:cs="맑은 고딕" w:eastAsia="맑은 고딕" w:hAnsi="맑은 고딕"/>
        </w:rPr>
        <w:t xml:space="preserve">다. 방문객 인식</w:t>
      </w:r>
    </w:p>
    <w:p>
      <w:pPr>
        <w:spacing w:after="120" w:line="360"/>
        <w:ind w:left="240" w:hanging="240"/>
      </w:pPr>
      <w:r>
        <w:rPr>
          <w:color w:val="333333"/>
          <w:sz w:val="20"/>
          <w:szCs w:val="20"/>
          <w:rFonts w:ascii="맑은 고딕" w:cs="맑은 고딕" w:eastAsia="맑은 고딕" w:hAnsi="맑은 고딕"/>
        </w:rPr>
        <w:t xml:space="preserve">1) 출입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안전·환경 주의사항 안내: 흡연 금지 구역, 폐기물 배출 금지, 화기 취급 금지</w:t>
      </w:r>
    </w:p>
    <w:p>
      <w:pPr>
        <w:pStyle w:val="ListParagraph"/>
        <w:numPr>
          <w:ilvl w:val="0"/>
          <w:numId w:val="2"/>
        </w:numPr>
        <w:spacing w:after="120" w:line="360"/>
      </w:pPr>
      <w:r>
        <w:rPr>
          <w:color w:val="333333"/>
          <w:sz w:val="20"/>
          <w:szCs w:val="20"/>
          <w:rFonts w:ascii="맑은 고딕" w:cs="맑은 고딕" w:eastAsia="맑은 고딕" w:hAnsi="맑은 고딕"/>
        </w:rPr>
        <w:t xml:space="preserve">방문증 발급 시 환경·안전 수칙 기재</w:t>
      </w:r>
    </w:p>
    <w:p>
      <w:pPr>
        <w:spacing w:after="120" w:line="360"/>
        <w:ind w:left="240" w:hanging="240"/>
      </w:pPr>
      <w:r>
        <w:rPr>
          <w:color w:val="333333"/>
          <w:sz w:val="20"/>
          <w:szCs w:val="20"/>
          <w:rFonts w:ascii="맑은 고딕" w:cs="맑은 고딕" w:eastAsia="맑은 고딕" w:hAnsi="맑은 고딕"/>
        </w:rPr>
        <w:t xml:space="preserve">2) 공장 투어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환경방침 게시판 설명</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개선 사례(폐기물 감소, 에너지 절감) 소개</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환경경영시스템 인증서(ISO 14001) 전시</w:t>
      </w:r>
    </w:p>
    <w:p>
      <w:pPr>
        <w:spacing w:after="120" w:line="360"/>
      </w:pPr>
      <w:r>
        <w:rPr>
          <w:color w:val="333333"/>
          <w:sz w:val="20"/>
          <w:szCs w:val="20"/>
          <w:rFonts w:ascii="맑은 고딕" w:cs="맑은 고딕" w:eastAsia="맑은 고딕" w:hAnsi="맑은 고딕"/>
        </w:rPr>
        <w:t xml:space="preserve">8. 관련 문서 및 기록</w:t>
      </w:r>
    </w:p>
    <w:p>
      <w:pPr>
        <w:spacing w:after="120" w:line="360"/>
        <w:ind w:left="480" w:hanging="240"/>
      </w:pPr>
      <w:r>
        <w:rPr>
          <w:color w:val="333333"/>
          <w:sz w:val="20"/>
          <w:szCs w:val="20"/>
          <w:rFonts w:ascii="맑은 고딕" w:cs="맑은 고딕" w:eastAsia="맑은 고딕" w:hAnsi="맑은 고딕"/>
        </w:rPr>
        <w:t xml:space="preserve">가. 관련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EP-007 『환경성과 모니터링 및 평가 절차서』</w:t>
      </w:r>
    </w:p>
    <w:p>
      <w:pPr>
        <w:spacing w:after="120" w:line="360"/>
        <w:ind w:left="480" w:hanging="240"/>
      </w:pPr>
      <w:r>
        <w:rPr>
          <w:color w:val="333333"/>
          <w:sz w:val="20"/>
          <w:szCs w:val="20"/>
          <w:rFonts w:ascii="맑은 고딕" w:cs="맑은 고딕" w:eastAsia="맑은 고딕" w:hAnsi="맑은 고딕"/>
        </w:rPr>
        <w:t xml:space="preserve">나. 관련 양식</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QF-009 『교육훈련 기록부』</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QF-010 『교육훈련 계획서』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QF-019 『역량 매트릭스』</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QF-033 『환경성과 지표 관리표』</w:t>
      </w:r>
    </w:p>
    <w:p>
      <w:pPr>
        <w:spacing w:after="120" w:line="360"/>
        <w:ind w:left="480" w:hanging="240"/>
      </w:pPr>
      <w:r>
        <w:rPr>
          <w:color w:val="333333"/>
          <w:sz w:val="20"/>
          <w:szCs w:val="20"/>
          <w:rFonts w:ascii="맑은 고딕" w:cs="맑은 고딕" w:eastAsia="맑은 고딕" w:hAnsi="맑은 고딕"/>
        </w:rPr>
        <w:t xml:space="preserve">다. 기록 보관</w:t>
      </w:r>
    </w:p>
    <w:p>
      <w:pPr>
        <w:pStyle w:val="ListParagraph"/>
        <w:numPr>
          <w:ilvl w:val="0"/>
          <w:numId w:val="2"/>
        </w:numPr>
        <w:spacing w:after="120" w:line="360"/>
      </w:pPr>
      <w:r>
        <w:rPr>
          <w:color w:val="333333"/>
          <w:sz w:val="20"/>
          <w:szCs w:val="20"/>
          <w:rFonts w:ascii="맑은 고딕" w:cs="맑은 고딕" w:eastAsia="맑은 고딕" w:hAnsi="맑은 고딕"/>
        </w:rPr>
        <w:t xml:space="preserve">교육 기록: 3년</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인식 평가 기록: 3년</w:t>
      </w:r>
    </w:p>
    <w:p>
      <w:pPr>
        <w:pStyle w:val="ListParagraph"/>
        <w:numPr>
          <w:ilvl w:val="0"/>
          <w:numId w:val="2"/>
        </w:numPr>
        <w:spacing w:after="120" w:line="360"/>
      </w:pPr>
      <w:r>
        <w:rPr>
          <w:color w:val="333333"/>
          <w:sz w:val="20"/>
          <w:szCs w:val="20"/>
          <w:rFonts w:ascii="맑은 고딕" w:cs="맑은 고딕" w:eastAsia="맑은 고딕" w:hAnsi="맑은 고딕"/>
        </w:rPr>
        <w:t xml:space="preserve">협력업체 인식 자료: 3년</w:t>
      </w:r>
    </w:p>
    <w:p>
      <w:pPr>
        <w:pStyle w:val="Heading2"/>
        <w:spacing w:before="240" w:after="160"/>
      </w:pPr>
      <w:r>
        <w:rPr>
          <w:b/>
          <w:bCs/>
          <w:color w:val="1F2937"/>
          <w:sz w:val="24"/>
          <w:szCs w:val="24"/>
          <w:rFonts w:ascii="맑은 고딕" w:cs="맑은 고딕" w:eastAsia="맑은 고딕" w:hAnsi="맑은 고딕"/>
        </w:rPr>
        <w:t xml:space="preserve">7.4 의사소통 (Communication)</w:t>
      </w:r>
    </w:p>
    <w:p>
      <w:pPr>
        <w:pStyle w:val="Heading3"/>
        <w:spacing w:before="160" w:after="120"/>
      </w:pPr>
      <w:r>
        <w:rPr>
          <w:b/>
          <w:bCs/>
          <w:color w:val="1F2937"/>
          <w:sz w:val="22"/>
          <w:szCs w:val="22"/>
          <w:rFonts w:ascii="맑은 고딕" w:cs="맑은 고딕" w:eastAsia="맑은 고딕" w:hAnsi="맑은 고딕"/>
        </w:rPr>
        <w:t xml:space="preserve">7.4.1 일반사항 (General)</w:t>
      </w:r>
    </w:p>
    <w:p>
      <w:pPr>
        <w:spacing w:after="120" w:line="360"/>
      </w:pPr>
      <w:r>
        <w:rPr>
          <w:color w:val="333333"/>
          <w:sz w:val="20"/>
          <w:szCs w:val="20"/>
          <w:rFonts w:ascii="맑은 고딕" w:cs="맑은 고딕" w:eastAsia="맑은 고딕" w:hAnsi="맑은 고딕"/>
        </w:rPr>
        <w:t xml:space="preserve">에코그린산업(주)는 환경경영시스템의 효과적 운영을 위해 내부 및 외부 의사소통 프로세스를 수립·실행·유지한다.</w:t>
      </w:r>
    </w:p>
    <w:p>
      <w:pPr>
        <w:spacing w:after="120" w:line="360"/>
      </w:pPr>
      <w:r>
        <w:rPr>
          <w:color w:val="333333"/>
          <w:sz w:val="20"/>
          <w:szCs w:val="20"/>
          <w:rFonts w:ascii="맑은 고딕" w:cs="맑은 고딕" w:eastAsia="맑은 고딕" w:hAnsi="맑은 고딕"/>
        </w:rPr>
        <w:t xml:space="preserve">1. 의사소통 대상 및 내용</w:t>
      </w:r>
    </w:p>
    <w:p>
      <w:pPr>
        <w:spacing w:after="120" w:line="360"/>
        <w:ind w:left="480" w:hanging="240"/>
      </w:pPr>
      <w:r>
        <w:rPr>
          <w:color w:val="333333"/>
          <w:sz w:val="20"/>
          <w:szCs w:val="20"/>
          <w:rFonts w:ascii="맑은 고딕" w:cs="맑은 고딕" w:eastAsia="맑은 고딕" w:hAnsi="맑은 고딕"/>
        </w:rPr>
        <w:t xml:space="preserve">가. 내부 의사소통</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환경방침 및 환경목표 달성 현황</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중대한 환경측면 및 환경영향 정보 (EP-001 『환경측면 파악 및 평가 절차서』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법규 준수 의무 및 변경사항 (EP-002 『환경 법규 파악 및 준수평가 절차서』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성과 지표 및 모니터링 결과 (EP-007 『환경성과 모니터링 및 평가 절차서』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환경경영시스템 변경사항 (EP-006 『환경경영시스템 변경관리 절차서』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비상사태 발생 및 대응 조치 (EP-003 『비상사태 대비 및 대응 절차서』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 및 경영검토 결과, 시정조치 요구사항</w:t>
      </w:r>
    </w:p>
    <w:p>
      <w:pPr>
        <w:spacing w:after="120" w:line="360"/>
        <w:ind w:left="480" w:hanging="240"/>
      </w:pPr>
      <w:r>
        <w:rPr>
          <w:color w:val="333333"/>
          <w:sz w:val="20"/>
          <w:szCs w:val="20"/>
          <w:rFonts w:ascii="맑은 고딕" w:cs="맑은 고딕" w:eastAsia="맑은 고딕" w:hAnsi="맑은 고딕"/>
        </w:rPr>
        <w:t xml:space="preserve">나. 외부 의사소통</w:t>
      </w:r>
    </w:p>
    <w:p>
      <w:pPr>
        <w:pStyle w:val="ListParagraph"/>
        <w:numPr>
          <w:ilvl w:val="0"/>
          <w:numId w:val="2"/>
        </w:numPr>
        <w:spacing w:after="120" w:line="360"/>
      </w:pPr>
      <w:r>
        <w:rPr>
          <w:color w:val="333333"/>
          <w:sz w:val="20"/>
          <w:szCs w:val="20"/>
          <w:rFonts w:ascii="맑은 고딕" w:cs="맑은 고딕" w:eastAsia="맑은 고딕" w:hAnsi="맑은 고딕"/>
        </w:rPr>
        <w:t xml:space="preserve">이해관계자(고객, 지역사회, 규제기관, 협력업체)의 환경 관련 요구사항 및 기대사항</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성과 및 개선 활동 정보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기후변화·생물다양성 대응 활동 (EP-008 『기후변화·생물다양성 대응 절차서』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관련 불만 및 민원, 비상사태 발생 통보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처리 및 재활용 현황 (EP-004 『폐기물 관리 및 전과정 관리 절차서』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협력업체 환경관리 요구사항 및 평가 결과</w:t>
      </w:r>
    </w:p>
    <w:p>
      <w:pPr>
        <w:spacing w:after="120" w:line="360"/>
      </w:pPr>
      <w:r>
        <w:rPr>
          <w:color w:val="333333"/>
          <w:sz w:val="20"/>
          <w:szCs w:val="20"/>
          <w:rFonts w:ascii="맑은 고딕" w:cs="맑은 고딕" w:eastAsia="맑은 고딕" w:hAnsi="맑은 고딕"/>
        </w:rPr>
        <w:t xml:space="preserve">2. 의사소통 원칙</w:t>
      </w:r>
    </w:p>
    <w:p>
      <w:pPr>
        <w:spacing w:after="120" w:line="360"/>
        <w:ind w:left="480" w:hanging="240"/>
      </w:pPr>
      <w:r>
        <w:rPr>
          <w:color w:val="333333"/>
          <w:sz w:val="20"/>
          <w:szCs w:val="20"/>
          <w:rFonts w:ascii="맑은 고딕" w:cs="맑은 고딕" w:eastAsia="맑은 고딕" w:hAnsi="맑은 고딕"/>
        </w:rPr>
        <w:t xml:space="preserve">가. 투명성: 환경정보 제공 방식과 근거를 명확히 공개</w:t>
      </w:r>
    </w:p>
    <w:p>
      <w:pPr>
        <w:spacing w:after="120" w:line="360"/>
        <w:ind w:left="480" w:hanging="240"/>
      </w:pPr>
      <w:r>
        <w:rPr>
          <w:color w:val="333333"/>
          <w:sz w:val="20"/>
          <w:szCs w:val="20"/>
          <w:rFonts w:ascii="맑은 고딕" w:cs="맑은 고딕" w:eastAsia="맑은 고딕" w:hAnsi="맑은 고딕"/>
        </w:rPr>
        <w:t xml:space="preserve">나. 시의성: 이해관계자의 니즈에 맞춰 적시에 정보 제공</w:t>
      </w:r>
    </w:p>
    <w:p>
      <w:pPr>
        <w:spacing w:after="120" w:line="360"/>
        <w:ind w:left="480" w:hanging="240"/>
      </w:pPr>
      <w:r>
        <w:rPr>
          <w:color w:val="333333"/>
          <w:sz w:val="20"/>
          <w:szCs w:val="20"/>
          <w:rFonts w:ascii="맑은 고딕" w:cs="맑은 고딕" w:eastAsia="맑은 고딕" w:hAnsi="맑은 고딕"/>
        </w:rPr>
        <w:t xml:space="preserve">다. 적절성: 대상자의 언어, 문해력, 접근성을 고려한 형식·매체 선택</w:t>
      </w:r>
    </w:p>
    <w:p>
      <w:pPr>
        <w:spacing w:after="120" w:line="360"/>
        <w:ind w:left="480" w:hanging="240"/>
      </w:pPr>
      <w:r>
        <w:rPr>
          <w:color w:val="333333"/>
          <w:sz w:val="20"/>
          <w:szCs w:val="20"/>
          <w:rFonts w:ascii="맑은 고딕" w:cs="맑은 고딕" w:eastAsia="맑은 고딕" w:hAnsi="맑은 고딕"/>
        </w:rPr>
        <w:t xml:space="preserve">라. 진실성: 사실에 기반하고 오해를 불러일으키지 않는 정보 제공</w:t>
      </w:r>
    </w:p>
    <w:p>
      <w:pPr>
        <w:spacing w:after="120" w:line="360"/>
        <w:ind w:left="480" w:hanging="240"/>
      </w:pPr>
      <w:r>
        <w:rPr>
          <w:color w:val="333333"/>
          <w:sz w:val="20"/>
          <w:szCs w:val="20"/>
          <w:rFonts w:ascii="맑은 고딕" w:cs="맑은 고딕" w:eastAsia="맑은 고딕" w:hAnsi="맑은 고딕"/>
        </w:rPr>
        <w:t xml:space="preserve">마. 일관성: 동일 정보에 대해 내·외부 간 상충되지 않는 메시지 전달</w:t>
      </w:r>
    </w:p>
    <w:p>
      <w:pPr>
        <w:spacing w:after="120" w:line="360"/>
        <w:ind w:left="480" w:hanging="240"/>
      </w:pPr>
      <w:r>
        <w:rPr>
          <w:color w:val="333333"/>
          <w:sz w:val="20"/>
          <w:szCs w:val="20"/>
          <w:rFonts w:ascii="맑은 고딕" w:cs="맑은 고딕" w:eastAsia="맑은 고딕" w:hAnsi="맑은 고딕"/>
        </w:rPr>
        <w:t xml:space="preserve">바. 신뢰성: 정확하고 검증 가능한 데이터 기반 정보 제공</w:t>
      </w:r>
    </w:p>
    <w:p>
      <w:pPr>
        <w:spacing w:after="120" w:line="360"/>
        <w:ind w:left="480" w:hanging="240"/>
      </w:pPr>
      <w:r>
        <w:rPr>
          <w:color w:val="333333"/>
          <w:sz w:val="20"/>
          <w:szCs w:val="20"/>
          <w:rFonts w:ascii="맑은 고딕" w:cs="맑은 고딕" w:eastAsia="맑은 고딕" w:hAnsi="맑은 고딕"/>
        </w:rPr>
        <w:t xml:space="preserve">사. 응답성: 이해관계자의 문의·불만·권고사항에 신속하고 명확하게 응답</w:t>
      </w:r>
    </w:p>
    <w:p>
      <w:pPr>
        <w:spacing w:after="120" w:line="360"/>
      </w:pPr>
      <w:r>
        <w:rPr>
          <w:color w:val="333333"/>
          <w:sz w:val="20"/>
          <w:szCs w:val="20"/>
          <w:rFonts w:ascii="맑은 고딕" w:cs="맑은 고딕" w:eastAsia="맑은 고딕" w:hAnsi="맑은 고딕"/>
        </w:rPr>
        <w:t xml:space="preserve">3. 책임 및 권한</w:t>
      </w:r>
    </w:p>
    <w:p>
      <w:pPr>
        <w:spacing w:after="120" w:line="360"/>
        <w:ind w:left="480" w:hanging="240"/>
      </w:pPr>
      <w:r>
        <w:rPr>
          <w:color w:val="333333"/>
          <w:sz w:val="20"/>
          <w:szCs w:val="20"/>
          <w:rFonts w:ascii="맑은 고딕" w:cs="맑은 고딕" w:eastAsia="맑은 고딕" w:hAnsi="맑은 고딕"/>
        </w:rPr>
        <w:t xml:space="preserve">가. 환경안전팀장: 전체 의사소통 프로세스 총괄, 외부 의사소통 창구 역할</w:t>
      </w:r>
    </w:p>
    <w:p>
      <w:pPr>
        <w:spacing w:after="120" w:line="360"/>
        <w:ind w:left="480" w:hanging="240"/>
      </w:pPr>
      <w:r>
        <w:rPr>
          <w:color w:val="333333"/>
          <w:sz w:val="20"/>
          <w:szCs w:val="20"/>
          <w:rFonts w:ascii="맑은 고딕" w:cs="맑은 고딕" w:eastAsia="맑은 고딕" w:hAnsi="맑은 고딕"/>
        </w:rPr>
        <w:t xml:space="preserve">나. 각 부서장: 부서 내 환경정보 전달 및 직원 의견 수렴</w:t>
      </w:r>
    </w:p>
    <w:p>
      <w:pPr>
        <w:spacing w:after="120" w:line="360"/>
        <w:ind w:left="480" w:hanging="240"/>
      </w:pPr>
      <w:r>
        <w:rPr>
          <w:color w:val="333333"/>
          <w:sz w:val="20"/>
          <w:szCs w:val="20"/>
          <w:rFonts w:ascii="맑은 고딕" w:cs="맑은 고딕" w:eastAsia="맑은 고딕" w:hAnsi="맑은 고딕"/>
        </w:rPr>
        <w:t xml:space="preserve">다. 경영지원팀장: 고객 및 규제기관 대응 지원, 공식 문서 발송 관리</w:t>
      </w:r>
    </w:p>
    <w:p>
      <w:pPr>
        <w:spacing w:after="120" w:line="360"/>
        <w:ind w:left="480" w:hanging="240"/>
      </w:pPr>
      <w:r>
        <w:rPr>
          <w:color w:val="333333"/>
          <w:sz w:val="20"/>
          <w:szCs w:val="20"/>
          <w:rFonts w:ascii="맑은 고딕" w:cs="맑은 고딕" w:eastAsia="맑은 고딕" w:hAnsi="맑은 고딕"/>
        </w:rPr>
        <w:t xml:space="preserve">라. 대표이사: 중대한 환경이슈(비상사태, 법규 위반, 중대한 환경영향)에 대한 최종 의사결정 및 대외 발표 승인</w:t>
      </w:r>
    </w:p>
    <w:p>
      <w:pPr>
        <w:pStyle w:val="Heading3"/>
        <w:spacing w:before="160" w:after="120"/>
      </w:pPr>
      <w:r>
        <w:rPr>
          <w:b/>
          <w:bCs/>
          <w:color w:val="1F2937"/>
          <w:sz w:val="22"/>
          <w:szCs w:val="22"/>
          <w:rFonts w:ascii="맑은 고딕" w:cs="맑은 고딕" w:eastAsia="맑은 고딕" w:hAnsi="맑은 고딕"/>
        </w:rPr>
        <w:t xml:space="preserve">7.4.2 내부 의사소통 (Internal communication)</w:t>
      </w:r>
    </w:p>
    <w:p>
      <w:pPr>
        <w:spacing w:after="120" w:line="360"/>
      </w:pPr>
      <w:r>
        <w:rPr>
          <w:color w:val="333333"/>
          <w:sz w:val="20"/>
          <w:szCs w:val="20"/>
          <w:rFonts w:ascii="맑은 고딕" w:cs="맑은 고딕" w:eastAsia="맑은 고딕" w:hAnsi="맑은 고딕"/>
        </w:rPr>
        <w:t xml:space="preserve">에코그린산업(주)는 환경경영시스템 관련 정보를 조직 내 각 계층 및 부서 간 효과적으로 공유하기 위한 내부 의사소통 체계를 운영한다.</w:t>
      </w:r>
    </w:p>
    <w:p>
      <w:pPr>
        <w:spacing w:after="120" w:line="360"/>
      </w:pPr>
      <w:r>
        <w:rPr>
          <w:color w:val="333333"/>
          <w:sz w:val="20"/>
          <w:szCs w:val="20"/>
          <w:rFonts w:ascii="맑은 고딕" w:cs="맑은 고딕" w:eastAsia="맑은 고딕" w:hAnsi="맑은 고딕"/>
        </w:rPr>
        <w:t xml:space="preserve">1. 내부 의사소통 채널 및 주기</w:t>
      </w:r>
    </w:p>
    <w:p>
      <w:pPr>
        <w:spacing w:after="120" w:line="360"/>
        <w:ind w:left="480" w:hanging="240"/>
      </w:pPr>
      <w:r>
        <w:rPr>
          <w:color w:val="333333"/>
          <w:sz w:val="20"/>
          <w:szCs w:val="20"/>
          <w:rFonts w:ascii="맑은 고딕" w:cs="맑은 고딕" w:eastAsia="맑은 고딕" w:hAnsi="맑은 고딕"/>
        </w:rPr>
        <w:t xml:space="preserve">가. 정기 회의체</w:t>
      </w:r>
    </w:p>
    <w:p>
      <w:pPr>
        <w:spacing w:after="120" w:line="360"/>
        <w:ind w:left="240" w:hanging="240"/>
      </w:pPr>
      <w:r>
        <w:rPr>
          <w:color w:val="333333"/>
          <w:sz w:val="20"/>
          <w:szCs w:val="20"/>
          <w:rFonts w:ascii="맑은 고딕" w:cs="맑은 고딕" w:eastAsia="맑은 고딕" w:hAnsi="맑은 고딕"/>
        </w:rPr>
        <w:t xml:space="preserve">1) 경영검토 회의: 연 2회 이상, 대표이사 주재, 환경경영시스템 전반 검토 (QF-003 『경영검토 회의록』 활용)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성과 지표 달성률, 법규 준수 현황, 리스크·기회 관리 상황, 환경목표 수정 필요성, 자원 적정성 검토</w:t>
      </w:r>
    </w:p>
    <w:p>
      <w:pPr>
        <w:spacing w:after="120" w:line="360"/>
        <w:ind w:left="240" w:hanging="240"/>
      </w:pPr>
      <w:r>
        <w:rPr>
          <w:color w:val="333333"/>
          <w:sz w:val="20"/>
          <w:szCs w:val="20"/>
          <w:rFonts w:ascii="맑은 고딕" w:cs="맑은 고딕" w:eastAsia="맑은 고딕" w:hAnsi="맑은 고딕"/>
        </w:rPr>
        <w:t xml:space="preserve">2) 부서장 회의: 월 1회, 각 부서의 환경측면 관리 현황 및 개선사항 공유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생산팀: 사출성형 공정 에너지·원재료 사용량, 불량률, 폐기물 발생량</w:t>
      </w:r>
    </w:p>
    <w:p>
      <w:pPr>
        <w:pStyle w:val="ListParagraph"/>
        <w:numPr>
          <w:ilvl w:val="0"/>
          <w:numId w:val="2"/>
        </w:numPr>
        <w:spacing w:after="120" w:line="360"/>
      </w:pPr>
      <w:r>
        <w:rPr>
          <w:color w:val="333333"/>
          <w:sz w:val="20"/>
          <w:szCs w:val="20"/>
          <w:rFonts w:ascii="맑은 고딕" w:cs="맑은 고딕" w:eastAsia="맑은 고딕" w:hAnsi="맑은 고딕"/>
        </w:rPr>
        <w:t xml:space="preserve">품질팀: 고객 환경 요구사항 변경사항, 제품 검사 중 환경 관련 부적합 발견 시 즉시 보고</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 법규 변경사항, 환경 모니터링 결과, 비상사태 훈련 계획 및 결과</w:t>
      </w:r>
    </w:p>
    <w:p>
      <w:pPr>
        <w:spacing w:after="120" w:line="360"/>
        <w:ind w:left="240" w:hanging="240"/>
      </w:pPr>
      <w:r>
        <w:rPr>
          <w:color w:val="333333"/>
          <w:sz w:val="20"/>
          <w:szCs w:val="20"/>
          <w:rFonts w:ascii="맑은 고딕" w:cs="맑은 고딕" w:eastAsia="맑은 고딕" w:hAnsi="맑은 고딕"/>
        </w:rPr>
        <w:t xml:space="preserve">3) 환경안전 회의: 분기 1회, 환경안전팀 주관, 중대한 환경측면 관리 및 개선과제 논의</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폐플라스틱·폐수·대기배출물 관리 현황, VOC 저감 조치 효과성, 협력업체(도금 외주) 환경관리 점검 결과</w:t>
      </w:r>
    </w:p>
    <w:p>
      <w:pPr>
        <w:spacing w:after="120" w:line="360"/>
        <w:ind w:left="480" w:hanging="240"/>
      </w:pPr>
      <w:r>
        <w:rPr>
          <w:color w:val="333333"/>
          <w:sz w:val="20"/>
          <w:szCs w:val="20"/>
          <w:rFonts w:ascii="맑은 고딕" w:cs="맑은 고딕" w:eastAsia="맑은 고딕" w:hAnsi="맑은 고딕"/>
        </w:rPr>
        <w:t xml:space="preserve">나. 비정기 의사소통</w:t>
      </w:r>
    </w:p>
    <w:p>
      <w:pPr>
        <w:spacing w:after="120" w:line="360"/>
        <w:ind w:left="240" w:hanging="240"/>
      </w:pPr>
      <w:r>
        <w:rPr>
          <w:color w:val="333333"/>
          <w:sz w:val="20"/>
          <w:szCs w:val="20"/>
          <w:rFonts w:ascii="맑은 고딕" w:cs="맑은 고딕" w:eastAsia="맑은 고딕" w:hAnsi="맑은 고딕"/>
        </w:rPr>
        <w:t xml:space="preserve">1) 비상연락망: 비상사태(화재, 화학물질 누출, 환경오염 사고) 발생 시 즉시 가동 (QF-026 『비상연락망』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발생 즉시 환경안전팀장 → 대표이사 → 관련 부서장 → 전 직원 순차 통보</w:t>
      </w:r>
    </w:p>
    <w:p>
      <w:pPr>
        <w:spacing w:after="120" w:line="360"/>
        <w:ind w:left="240" w:hanging="240"/>
      </w:pPr>
      <w:r>
        <w:rPr>
          <w:color w:val="333333"/>
          <w:sz w:val="20"/>
          <w:szCs w:val="20"/>
          <w:rFonts w:ascii="맑은 고딕" w:cs="맑은 고딕" w:eastAsia="맑은 고딕" w:hAnsi="맑은 고딕"/>
        </w:rPr>
        <w:t xml:space="preserve">2) 시정조치 요구서(CAR): 내부심사·외부심사·일상 운영 중 부적합 발견 시 즉시 발행 (QF-008 활용)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수신 부서는 7일 이내 원인분석 및 시정조치 계획 제출, 30일 이내 완료 및 효과성 검증</w:t>
      </w:r>
    </w:p>
    <w:p>
      <w:pPr>
        <w:spacing w:after="120" w:line="360"/>
        <w:ind w:left="240" w:hanging="240"/>
      </w:pPr>
      <w:r>
        <w:rPr>
          <w:color w:val="333333"/>
          <w:sz w:val="20"/>
          <w:szCs w:val="20"/>
          <w:rFonts w:ascii="맑은 고딕" w:cs="맑은 고딕" w:eastAsia="맑은 고딕" w:hAnsi="맑은 고딕"/>
        </w:rPr>
        <w:t xml:space="preserve">3) 변경요청서: 환경경영시스템 변경(설비 도입, 공정 변경, 법규 개정 대응) 시 사전 신청 (QF-031 『환경경영 변경요청서』 활용, EP-006 참조)</w:t>
      </w:r>
    </w:p>
    <w:p>
      <w:pPr>
        <w:spacing w:after="120" w:line="360"/>
        <w:ind w:left="480" w:hanging="240"/>
      </w:pPr>
      <w:r>
        <w:rPr>
          <w:color w:val="333333"/>
          <w:sz w:val="20"/>
          <w:szCs w:val="20"/>
          <w:rFonts w:ascii="맑은 고딕" w:cs="맑은 고딕" w:eastAsia="맑은 고딕" w:hAnsi="맑은 고딕"/>
        </w:rPr>
        <w:t xml:space="preserve">다. 상시 의사소통 도구</w:t>
      </w:r>
    </w:p>
    <w:p>
      <w:pPr>
        <w:spacing w:after="120" w:line="360"/>
        <w:ind w:left="240" w:hanging="240"/>
      </w:pPr>
      <w:r>
        <w:rPr>
          <w:color w:val="333333"/>
          <w:sz w:val="20"/>
          <w:szCs w:val="20"/>
          <w:rFonts w:ascii="맑은 고딕" w:cs="맑은 고딕" w:eastAsia="맑은 고딕" w:hAnsi="맑은 고딕"/>
        </w:rPr>
        <w:t xml:space="preserve">1) 전자게시판: 사내 인트라넷 『환경경영 공지사항』 게시판 운영</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환경방침, 환경목표, 월간 환경 성과, 법규 변경사항, 교육 일정, 우수사례 공유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환경안전팀이 주 1회 이상 업데이트, 전 직원 열람 가능</w:t>
      </w:r>
    </w:p>
    <w:p>
      <w:pPr>
        <w:spacing w:after="120" w:line="360"/>
        <w:ind w:left="240" w:hanging="240"/>
      </w:pPr>
      <w:r>
        <w:rPr>
          <w:color w:val="333333"/>
          <w:sz w:val="20"/>
          <w:szCs w:val="20"/>
          <w:rFonts w:ascii="맑은 고딕" w:cs="맑은 고딕" w:eastAsia="맑은 고딕" w:hAnsi="맑은 고딕"/>
        </w:rPr>
        <w:t xml:space="preserve">2) 환경안전 게시판: 각 작업장(사출성형 현장, 조립 공정, 창고) 내 물리적 게시판 설치</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중대한 환경측면(폐플라스틱, VOC, 폐수), 비상대응 절차, 비상연락망, 개인보호구 착용 요령 게시</w:t>
      </w:r>
    </w:p>
    <w:p>
      <w:pPr>
        <w:spacing w:after="120" w:line="360"/>
        <w:ind w:left="240" w:hanging="240"/>
      </w:pPr>
      <w:r>
        <w:rPr>
          <w:color w:val="333333"/>
          <w:sz w:val="20"/>
          <w:szCs w:val="20"/>
          <w:rFonts w:ascii="맑은 고딕" w:cs="맑은 고딕" w:eastAsia="맑은 고딕" w:hAnsi="맑은 고딕"/>
        </w:rPr>
        <w:t xml:space="preserve">3) 메신저(업무용 메신저): 긴급 환경이슈 발생 시 실시간 전파</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폐수처리시설 고장, 대기배출시설 이상, 협력업체 환경사고 통보</w:t>
      </w:r>
    </w:p>
    <w:p>
      <w:pPr>
        <w:spacing w:after="120" w:line="360"/>
      </w:pPr>
      <w:r>
        <w:rPr>
          <w:color w:val="333333"/>
          <w:sz w:val="20"/>
          <w:szCs w:val="20"/>
          <w:rFonts w:ascii="맑은 고딕" w:cs="맑은 고딕" w:eastAsia="맑은 고딕" w:hAnsi="맑은 고딕"/>
        </w:rPr>
        <w:t xml:space="preserve">2. 직원 참여 및 의견 수렴</w:t>
      </w:r>
    </w:p>
    <w:p>
      <w:pPr>
        <w:spacing w:after="120" w:line="360"/>
        <w:ind w:left="480" w:hanging="240"/>
      </w:pPr>
      <w:r>
        <w:rPr>
          <w:color w:val="333333"/>
          <w:sz w:val="20"/>
          <w:szCs w:val="20"/>
          <w:rFonts w:ascii="맑은 고딕" w:cs="맑은 고딕" w:eastAsia="맑은 고딕" w:hAnsi="맑은 고딕"/>
        </w:rPr>
        <w:t xml:space="preserve">가. 환경 개선 제안제도: 전 직원 대상, 분기별 우수 제안 시상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에너지 절감, 폐기물 감량, 공정 개선 아이디어 접수, QF-024 『환경 모니터링 기록표』에 반영 여부 검토</w:t>
      </w:r>
    </w:p>
    <w:p>
      <w:pPr>
        <w:spacing w:after="120" w:line="360"/>
        <w:ind w:left="480" w:hanging="240"/>
      </w:pPr>
      <w:r>
        <w:rPr>
          <w:color w:val="333333"/>
          <w:sz w:val="20"/>
          <w:szCs w:val="20"/>
          <w:rFonts w:ascii="맑은 고딕" w:cs="맑은 고딕" w:eastAsia="맑은 고딕" w:hAnsi="맑은 고딕"/>
        </w:rPr>
        <w:t xml:space="preserve">나. 환경교육 시 질의응답: 교육 종료 후 10분 이상 질의응답 시간 배정, 의견 수렴 (QF-009 『교육훈련 기록부』에 주요 질문 기록)</w:t>
      </w:r>
    </w:p>
    <w:p>
      <w:pPr>
        <w:spacing w:after="120" w:line="360"/>
        <w:ind w:left="480" w:hanging="240"/>
      </w:pPr>
      <w:r>
        <w:rPr>
          <w:color w:val="333333"/>
          <w:sz w:val="20"/>
          <w:szCs w:val="20"/>
          <w:rFonts w:ascii="맑은 고딕" w:cs="맑은 고딕" w:eastAsia="맑은 고딕" w:hAnsi="맑은 고딕"/>
        </w:rPr>
        <w:t xml:space="preserve">다. 익명 건의함: 환경 관련 우려사항·불만을 익명으로 제출 가능, 환경안전팀장이 월 1회 확인 후 대표이사 보고</w:t>
      </w:r>
    </w:p>
    <w:p>
      <w:pPr>
        <w:spacing w:after="120" w:line="360"/>
      </w:pPr>
      <w:r>
        <w:rPr>
          <w:color w:val="333333"/>
          <w:sz w:val="20"/>
          <w:szCs w:val="20"/>
          <w:rFonts w:ascii="맑은 고딕" w:cs="맑은 고딕" w:eastAsia="맑은 고딕" w:hAnsi="맑은 고딕"/>
        </w:rPr>
        <w:t xml:space="preserve">3. 의사소통 기록 관리</w:t>
      </w:r>
    </w:p>
    <w:p>
      <w:pPr>
        <w:spacing w:after="120" w:line="360"/>
        <w:ind w:left="480" w:hanging="240"/>
      </w:pPr>
      <w:r>
        <w:rPr>
          <w:color w:val="333333"/>
          <w:sz w:val="20"/>
          <w:szCs w:val="20"/>
          <w:rFonts w:ascii="맑은 고딕" w:cs="맑은 고딕" w:eastAsia="맑은 고딕" w:hAnsi="맑은 고딕"/>
        </w:rPr>
        <w:t xml:space="preserve">가. 회의록: QF-003 『경영검토 회의록』, 부서장 회의록, 환경안전 회의록 작성 및 3년 보관</w:t>
      </w:r>
    </w:p>
    <w:p>
      <w:pPr>
        <w:spacing w:after="120" w:line="360"/>
        <w:ind w:left="480" w:hanging="240"/>
      </w:pPr>
      <w:r>
        <w:rPr>
          <w:color w:val="333333"/>
          <w:sz w:val="20"/>
          <w:szCs w:val="20"/>
          <w:rFonts w:ascii="맑은 고딕" w:cs="맑은 고딕" w:eastAsia="맑은 고딕" w:hAnsi="맑은 고딕"/>
        </w:rPr>
        <w:t xml:space="preserve">나. 변경요청서·CAR: QF-031, QF-008 원본 및 처리결과 5년 보관</w:t>
      </w:r>
    </w:p>
    <w:p>
      <w:pPr>
        <w:spacing w:after="120" w:line="360"/>
        <w:ind w:left="480" w:hanging="240"/>
      </w:pPr>
      <w:r>
        <w:rPr>
          <w:color w:val="333333"/>
          <w:sz w:val="20"/>
          <w:szCs w:val="20"/>
          <w:rFonts w:ascii="맑은 고딕" w:cs="맑은 고딕" w:eastAsia="맑은 고딕" w:hAnsi="맑은 고딕"/>
        </w:rPr>
        <w:t xml:space="preserve">다. 비상사태 통보기록: QF-027 『비상사태 발생 보고서』 영구 보관</w:t>
      </w:r>
    </w:p>
    <w:p>
      <w:pPr>
        <w:pStyle w:val="Heading3"/>
        <w:spacing w:before="160" w:after="120"/>
      </w:pPr>
      <w:r>
        <w:rPr>
          <w:b/>
          <w:bCs/>
          <w:color w:val="1F2937"/>
          <w:sz w:val="22"/>
          <w:szCs w:val="22"/>
          <w:rFonts w:ascii="맑은 고딕" w:cs="맑은 고딕" w:eastAsia="맑은 고딕" w:hAnsi="맑은 고딕"/>
        </w:rPr>
        <w:t xml:space="preserve">7.4.3 외부 의사소통 (External communication)</w:t>
      </w:r>
    </w:p>
    <w:p>
      <w:pPr>
        <w:spacing w:after="120" w:line="360"/>
      </w:pPr>
      <w:r>
        <w:rPr>
          <w:color w:val="333333"/>
          <w:sz w:val="20"/>
          <w:szCs w:val="20"/>
          <w:rFonts w:ascii="맑은 고딕" w:cs="맑은 고딕" w:eastAsia="맑은 고딕" w:hAnsi="맑은 고딕"/>
        </w:rPr>
        <w:t xml:space="preserve">에코그린산업(주)는 이해관계자의 환경 관련 요구사항, 기대사항, 우려사항을 파악하고 환경 성과 및 개선활동을 투명하게 공개하기 위한 외부 의사소통 체계를 운영한다.</w:t>
      </w:r>
    </w:p>
    <w:p>
      <w:pPr>
        <w:spacing w:after="120" w:line="360"/>
      </w:pPr>
      <w:r>
        <w:rPr>
          <w:color w:val="333333"/>
          <w:sz w:val="20"/>
          <w:szCs w:val="20"/>
          <w:rFonts w:ascii="맑은 고딕" w:cs="맑은 고딕" w:eastAsia="맑은 고딕" w:hAnsi="맑은 고딕"/>
        </w:rPr>
        <w:t xml:space="preserve">1. 외부 의사소통 대상 및 내용</w:t>
      </w:r>
    </w:p>
    <w:p>
      <w:pPr>
        <w:spacing w:after="120" w:line="360"/>
        <w:ind w:left="480" w:hanging="240"/>
      </w:pPr>
      <w:r>
        <w:rPr>
          <w:color w:val="333333"/>
          <w:sz w:val="20"/>
          <w:szCs w:val="20"/>
          <w:rFonts w:ascii="맑은 고딕" w:cs="맑은 고딕" w:eastAsia="맑은 고딕" w:hAnsi="맑은 고딕"/>
        </w:rPr>
        <w:t xml:space="preserve">가. 고객사(현대모비스, 삼성전자, LS산전)</w:t>
      </w:r>
    </w:p>
    <w:p>
      <w:pPr>
        <w:spacing w:after="120" w:line="360"/>
        <w:ind w:left="240" w:hanging="240"/>
      </w:pPr>
      <w:r>
        <w:rPr>
          <w:color w:val="333333"/>
          <w:sz w:val="20"/>
          <w:szCs w:val="20"/>
          <w:rFonts w:ascii="맑은 고딕" w:cs="맑은 고딕" w:eastAsia="맑은 고딕" w:hAnsi="맑은 고딕"/>
        </w:rPr>
        <w:t xml:space="preserve">1) 환경 관련 정보 제공</w:t>
      </w:r>
    </w:p>
    <w:p>
      <w:pPr>
        <w:pStyle w:val="ListParagraph"/>
        <w:numPr>
          <w:ilvl w:val="0"/>
          <w:numId w:val="2"/>
        </w:numPr>
        <w:spacing w:after="120" w:line="360"/>
      </w:pPr>
      <w:r>
        <w:rPr>
          <w:color w:val="333333"/>
          <w:sz w:val="20"/>
          <w:szCs w:val="20"/>
          <w:rFonts w:ascii="맑은 고딕" w:cs="맑은 고딕" w:eastAsia="맑은 고딕" w:hAnsi="맑은 고딕"/>
        </w:rPr>
        <w:t xml:space="preserve">제품 환경규제 준수 증명서(RoHS, REACH 등), 제3자 시험성적서, 원재료 성분표(MSDS)</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환경경영시스템 인증서(ISO 14001:2026), 연간 환경감사 보고서(고객 요청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기후변화 대응 활동(탄소배출량, 재생에너지 사용률) 보고서 (EP-008 『기후변화·생물다양성 대응 절차서』 참조)</w:t>
      </w:r>
    </w:p>
    <w:p>
      <w:pPr>
        <w:spacing w:after="120" w:line="360"/>
        <w:ind w:left="240" w:hanging="240"/>
      </w:pPr>
      <w:r>
        <w:rPr>
          <w:color w:val="333333"/>
          <w:sz w:val="20"/>
          <w:szCs w:val="20"/>
          <w:rFonts w:ascii="맑은 고딕" w:cs="맑은 고딕" w:eastAsia="맑은 고딕" w:hAnsi="맑은 고딕"/>
        </w:rPr>
        <w:t xml:space="preserve">2) 의사소통 채널</w:t>
      </w:r>
    </w:p>
    <w:p>
      <w:pPr>
        <w:pStyle w:val="ListParagraph"/>
        <w:numPr>
          <w:ilvl w:val="0"/>
          <w:numId w:val="2"/>
        </w:numPr>
        <w:spacing w:after="120" w:line="360"/>
      </w:pPr>
      <w:r>
        <w:rPr>
          <w:color w:val="333333"/>
          <w:sz w:val="20"/>
          <w:szCs w:val="20"/>
          <w:rFonts w:ascii="맑은 고딕" w:cs="맑은 고딕" w:eastAsia="맑은 고딕" w:hAnsi="맑은 고딕"/>
        </w:rPr>
        <w:t xml:space="preserve">영업팀이 고객 환경 요구사항 접수 → 환경안전팀 검토 → 7일 이내 회신</w:t>
      </w:r>
    </w:p>
    <w:p>
      <w:pPr>
        <w:pStyle w:val="ListParagraph"/>
        <w:numPr>
          <w:ilvl w:val="0"/>
          <w:numId w:val="2"/>
        </w:numPr>
        <w:spacing w:after="120" w:line="360"/>
      </w:pPr>
      <w:r>
        <w:rPr>
          <w:color w:val="333333"/>
          <w:sz w:val="20"/>
          <w:szCs w:val="20"/>
          <w:rFonts w:ascii="맑은 고딕" w:cs="맑은 고딕" w:eastAsia="맑은 고딕" w:hAnsi="맑은 고딕"/>
        </w:rPr>
        <w:t xml:space="preserve">분기별 고객 환경 만족도 조사 시행 (QF-011 『고객만족도 조사표』 활용)</w:t>
      </w:r>
    </w:p>
    <w:p>
      <w:pPr>
        <w:spacing w:after="120" w:line="360"/>
        <w:ind w:left="480" w:hanging="240"/>
      </w:pPr>
      <w:r>
        <w:rPr>
          <w:color w:val="333333"/>
          <w:sz w:val="20"/>
          <w:szCs w:val="20"/>
          <w:rFonts w:ascii="맑은 고딕" w:cs="맑은 고딕" w:eastAsia="맑은 고딕" w:hAnsi="맑은 고딕"/>
        </w:rPr>
        <w:t xml:space="preserve">나. 규제기관(환경부, 한국환경공단, 지방자치단체 환경과)</w:t>
      </w:r>
    </w:p>
    <w:p>
      <w:pPr>
        <w:spacing w:after="120" w:line="360"/>
        <w:ind w:left="240" w:hanging="240"/>
      </w:pPr>
      <w:r>
        <w:rPr>
          <w:color w:val="333333"/>
          <w:sz w:val="20"/>
          <w:szCs w:val="20"/>
          <w:rFonts w:ascii="맑은 고딕" w:cs="맑은 고딕" w:eastAsia="맑은 고딕" w:hAnsi="맑은 고딕"/>
        </w:rPr>
        <w:t xml:space="preserve">1) 법규 준수 보고</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대기배출시설·폐수배출시설 자가측정 결과 보고(분기 1회)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폐기물 처리 실적 보고(월 1회, 올바로 시스템 전산 제출)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화학물질 배출량 조사(연 1회, 화학물질 배출량 조사 시스템 제출)</w:t>
      </w:r>
    </w:p>
    <w:p>
      <w:pPr>
        <w:spacing w:after="120" w:line="360"/>
        <w:ind w:left="240" w:hanging="240"/>
      </w:pPr>
      <w:r>
        <w:rPr>
          <w:color w:val="333333"/>
          <w:sz w:val="20"/>
          <w:szCs w:val="20"/>
          <w:rFonts w:ascii="맑은 고딕" w:cs="맑은 고딕" w:eastAsia="맑은 고딕" w:hAnsi="맑은 고딕"/>
        </w:rPr>
        <w:t xml:space="preserve">2) 환경사고·비상사태 통보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화학물질 누출, 폐수 무단방류, 대기오염물질 배출기준 초과 시 즉시 통보 (EP-003 『비상사태 대비 및 대응 절차서』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대표이사 승인 후 1시간 이내 관할 관청에 유선·서면 통보</w:t>
      </w:r>
    </w:p>
    <w:p>
      <w:pPr>
        <w:spacing w:after="120" w:line="360"/>
        <w:ind w:left="240" w:hanging="240"/>
      </w:pPr>
      <w:r>
        <w:rPr>
          <w:color w:val="333333"/>
          <w:sz w:val="20"/>
          <w:szCs w:val="20"/>
          <w:rFonts w:ascii="맑은 고딕" w:cs="맑은 고딕" w:eastAsia="맑은 고딕" w:hAnsi="맑은 고딕"/>
        </w:rPr>
        <w:t xml:space="preserve">3) 의사소통 책임: 환경안전팀장이 규제기관 대응 총괄, 필요시 경영지원팀장 협조</w:t>
      </w:r>
    </w:p>
    <w:p>
      <w:pPr>
        <w:spacing w:after="120" w:line="360"/>
        <w:ind w:left="480" w:hanging="240"/>
      </w:pPr>
      <w:r>
        <w:rPr>
          <w:color w:val="333333"/>
          <w:sz w:val="20"/>
          <w:szCs w:val="20"/>
          <w:rFonts w:ascii="맑은 고딕" w:cs="맑은 고딕" w:eastAsia="맑은 고딕" w:hAnsi="맑은 고딕"/>
        </w:rPr>
        <w:t xml:space="preserve">다. 협력업체(도금 외주업체, 원재료 공급업체)</w:t>
      </w:r>
    </w:p>
    <w:p>
      <w:pPr>
        <w:spacing w:after="120" w:line="360"/>
        <w:ind w:left="240" w:hanging="240"/>
      </w:pPr>
      <w:r>
        <w:rPr>
          <w:color w:val="333333"/>
          <w:sz w:val="20"/>
          <w:szCs w:val="20"/>
          <w:rFonts w:ascii="맑은 고딕" w:cs="맑은 고딕" w:eastAsia="맑은 고딕" w:hAnsi="맑은 고딕"/>
        </w:rPr>
        <w:t xml:space="preserve">1) 환경관리 요구사항 전달</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 1회 협력업체 환경방침 및 환경기준서 배포 (예: 도금 공정 중 유해물질 사용 금지 목록, 폐수처리 기준)</w:t>
      </w:r>
    </w:p>
    <w:p>
      <w:pPr>
        <w:pStyle w:val="ListParagraph"/>
        <w:numPr>
          <w:ilvl w:val="0"/>
          <w:numId w:val="2"/>
        </w:numPr>
        <w:spacing w:after="120" w:line="360"/>
      </w:pPr>
      <w:r>
        <w:rPr>
          <w:color w:val="333333"/>
          <w:sz w:val="20"/>
          <w:szCs w:val="20"/>
          <w:rFonts w:ascii="맑은 고딕" w:cs="맑은 고딕" w:eastAsia="맑은 고딕" w:hAnsi="맑은 고딕"/>
        </w:rPr>
        <w:t xml:space="preserve">분기 1회 협력업체 환경심사 실시, QF-016 『협력업체 평가표』에 환경 항목 포함 (EP-004 참조)</w:t>
      </w:r>
    </w:p>
    <w:p>
      <w:pPr>
        <w:spacing w:after="120" w:line="360"/>
        <w:ind w:left="240" w:hanging="240"/>
      </w:pPr>
      <w:r>
        <w:rPr>
          <w:color w:val="333333"/>
          <w:sz w:val="20"/>
          <w:szCs w:val="20"/>
          <w:rFonts w:ascii="맑은 고딕" w:cs="맑은 고딕" w:eastAsia="맑은 고딕" w:hAnsi="맑은 고딕"/>
        </w:rPr>
        <w:t xml:space="preserve">2) 의사소통 채널</w:t>
      </w:r>
    </w:p>
    <w:p>
      <w:pPr>
        <w:pStyle w:val="ListParagraph"/>
        <w:numPr>
          <w:ilvl w:val="0"/>
          <w:numId w:val="2"/>
        </w:numPr>
        <w:spacing w:after="120" w:line="360"/>
      </w:pPr>
      <w:r>
        <w:rPr>
          <w:color w:val="333333"/>
          <w:sz w:val="20"/>
          <w:szCs w:val="20"/>
          <w:rFonts w:ascii="맑은 고딕" w:cs="맑은 고딕" w:eastAsia="맑은 고딕" w:hAnsi="맑은 고딕"/>
        </w:rPr>
        <w:t xml:space="preserve">구매 발주서(QF-017)에 환경 요구사항 명시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협력업체 환경 부적합 발견 시 즉시 시정조치 요구, 미이행 시 거래 중단 검토</w:t>
      </w:r>
    </w:p>
    <w:p>
      <w:pPr>
        <w:spacing w:after="120" w:line="360"/>
        <w:ind w:left="480" w:hanging="240"/>
      </w:pPr>
      <w:r>
        <w:rPr>
          <w:color w:val="333333"/>
          <w:sz w:val="20"/>
          <w:szCs w:val="20"/>
          <w:rFonts w:ascii="맑은 고딕" w:cs="맑은 고딕" w:eastAsia="맑은 고딕" w:hAnsi="맑은 고딕"/>
        </w:rPr>
        <w:t xml:space="preserve">라. 지역사회 및 일반 대중</w:t>
      </w:r>
    </w:p>
    <w:p>
      <w:pPr>
        <w:spacing w:after="120" w:line="360"/>
        <w:ind w:left="240" w:hanging="240"/>
      </w:pPr>
      <w:r>
        <w:rPr>
          <w:color w:val="333333"/>
          <w:sz w:val="20"/>
          <w:szCs w:val="20"/>
          <w:rFonts w:ascii="맑은 고딕" w:cs="맑은 고딕" w:eastAsia="맑은 고딕" w:hAnsi="맑은 고딕"/>
        </w:rPr>
        <w:t xml:space="preserve">1) 환경정보 공개</w:t>
      </w:r>
    </w:p>
    <w:p>
      <w:pPr>
        <w:pStyle w:val="ListParagraph"/>
        <w:numPr>
          <w:ilvl w:val="0"/>
          <w:numId w:val="2"/>
        </w:numPr>
        <w:spacing w:after="120" w:line="360"/>
      </w:pPr>
      <w:r>
        <w:rPr>
          <w:color w:val="333333"/>
          <w:sz w:val="20"/>
          <w:szCs w:val="20"/>
          <w:rFonts w:ascii="맑은 고딕" w:cs="맑은 고딕" w:eastAsia="맑은 고딕" w:hAnsi="맑은 고딕"/>
        </w:rPr>
        <w:t xml:space="preserve">회사 홈페이지 『환경경영』 섹션에 환경방침, 환경목표, 연간 환경 성과(에너지 사용량, 폐기물 재활용률, 온실가스 배출량) 게시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생물다양성 보호 활동(사업장 인근 하천 정화, 나무 심기 캠페인) 연 1회 이상 실시 및 공개 (EP-008 참조)</w:t>
      </w:r>
    </w:p>
    <w:p>
      <w:pPr>
        <w:spacing w:after="120" w:line="360"/>
        <w:ind w:left="240" w:hanging="240"/>
      </w:pPr>
      <w:r>
        <w:rPr>
          <w:color w:val="333333"/>
          <w:sz w:val="20"/>
          <w:szCs w:val="20"/>
          <w:rFonts w:ascii="맑은 고딕" w:cs="맑은 고딕" w:eastAsia="맑은 고딕" w:hAnsi="맑은 고딕"/>
        </w:rPr>
        <w:t xml:space="preserve">2) 민원 대응</w:t>
      </w:r>
    </w:p>
    <w:p>
      <w:pPr>
        <w:pStyle w:val="ListParagraph"/>
        <w:numPr>
          <w:ilvl w:val="0"/>
          <w:numId w:val="2"/>
        </w:numPr>
        <w:spacing w:after="120" w:line="360"/>
      </w:pPr>
      <w:r>
        <w:rPr>
          <w:color w:val="333333"/>
          <w:sz w:val="20"/>
          <w:szCs w:val="20"/>
          <w:rFonts w:ascii="맑은 고딕" w:cs="맑은 고딕" w:eastAsia="맑은 고딕" w:hAnsi="맑은 고딕"/>
        </w:rPr>
        <w:t xml:space="preserve">소음, 악취, 분진 등 환경민원 접수 시 48시간 이내 현장 확인 및 초기 대응, 7일 이내 최종 회신</w:t>
      </w:r>
    </w:p>
    <w:p>
      <w:pPr>
        <w:pStyle w:val="ListParagraph"/>
        <w:numPr>
          <w:ilvl w:val="0"/>
          <w:numId w:val="2"/>
        </w:numPr>
        <w:spacing w:after="120" w:line="360"/>
      </w:pPr>
      <w:r>
        <w:rPr>
          <w:color w:val="333333"/>
          <w:sz w:val="20"/>
          <w:szCs w:val="20"/>
          <w:rFonts w:ascii="맑은 고딕" w:cs="맑은 고딕" w:eastAsia="맑은 고딕" w:hAnsi="맑은 고딕"/>
        </w:rPr>
        <w:t xml:space="preserve">민원 내용 및 처리결과는 QF-027 『비상사태 발생 보고서』 유사 양식에 기록, 5년 보관</w:t>
      </w:r>
    </w:p>
    <w:p>
      <w:pPr>
        <w:spacing w:after="120" w:line="360"/>
      </w:pPr>
      <w:r>
        <w:rPr>
          <w:color w:val="333333"/>
          <w:sz w:val="20"/>
          <w:szCs w:val="20"/>
          <w:rFonts w:ascii="맑은 고딕" w:cs="맑은 고딕" w:eastAsia="맑은 고딕" w:hAnsi="맑은 고딕"/>
        </w:rPr>
        <w:t xml:space="preserve">2. 외부 의사소통 프로세스</w:t>
      </w:r>
    </w:p>
    <w:p>
      <w:pPr>
        <w:spacing w:after="120" w:line="360"/>
        <w:ind w:left="480" w:hanging="240"/>
      </w:pPr>
      <w:r>
        <w:rPr>
          <w:color w:val="333333"/>
          <w:sz w:val="20"/>
          <w:szCs w:val="20"/>
          <w:rFonts w:ascii="맑은 고딕" w:cs="맑은 고딕" w:eastAsia="맑은 고딕" w:hAnsi="맑은 고딕"/>
        </w:rPr>
        <w:t xml:space="preserve">가. 정보 발신 절차</w:t>
      </w:r>
    </w:p>
    <w:p>
      <w:pPr>
        <w:spacing w:after="120" w:line="360"/>
        <w:ind w:left="240" w:hanging="240"/>
      </w:pPr>
      <w:r>
        <w:rPr>
          <w:color w:val="333333"/>
          <w:sz w:val="20"/>
          <w:szCs w:val="20"/>
          <w:rFonts w:ascii="맑은 고딕" w:cs="맑은 고딕" w:eastAsia="맑은 고딕" w:hAnsi="맑은 고딕"/>
        </w:rPr>
        <w:t xml:space="preserve">1) 작성: 해당 부서(환경안전팀, 영업팀 등)에서 초안 작성</w:t>
      </w:r>
    </w:p>
    <w:p>
      <w:pPr>
        <w:spacing w:after="120" w:line="360"/>
        <w:ind w:left="240" w:hanging="240"/>
      </w:pPr>
      <w:r>
        <w:rPr>
          <w:color w:val="333333"/>
          <w:sz w:val="20"/>
          <w:szCs w:val="20"/>
          <w:rFonts w:ascii="맑은 고딕" w:cs="맑은 고딕" w:eastAsia="맑은 고딕" w:hAnsi="맑은 고딕"/>
        </w:rPr>
        <w:t xml:space="preserve">2) 검토: 환경안전팀장이 환경경영시스템 적합성·법규 준수 여부 검토</w:t>
      </w:r>
    </w:p>
    <w:p>
      <w:pPr>
        <w:spacing w:after="120" w:line="360"/>
        <w:ind w:left="240" w:hanging="240"/>
      </w:pPr>
      <w:r>
        <w:rPr>
          <w:color w:val="333333"/>
          <w:sz w:val="20"/>
          <w:szCs w:val="20"/>
          <w:rFonts w:ascii="맑은 고딕" w:cs="맑은 고딕" w:eastAsia="맑은 고딕" w:hAnsi="맑은 고딕"/>
        </w:rPr>
        <w:t xml:space="preserve">3) 승인: 일반 정보는 환경안전팀장 승인, 중대 사항(환경사고, 법규 위반, 인증서 발급)은 대표이사 승인</w:t>
      </w:r>
    </w:p>
    <w:p>
      <w:pPr>
        <w:spacing w:after="120" w:line="360"/>
        <w:ind w:left="240" w:hanging="240"/>
      </w:pPr>
      <w:r>
        <w:rPr>
          <w:color w:val="333333"/>
          <w:sz w:val="20"/>
          <w:szCs w:val="20"/>
          <w:rFonts w:ascii="맑은 고딕" w:cs="맑은 고딕" w:eastAsia="맑은 고딕" w:hAnsi="맑은 고딕"/>
        </w:rPr>
        <w:t xml:space="preserve">4) 발송: 경영지원팀이 공식 문서번호 부여 후 발송, QF-001 『문서 배포/회수 대장』에 기록</w:t>
      </w:r>
    </w:p>
    <w:p>
      <w:pPr>
        <w:spacing w:after="120" w:line="360"/>
        <w:ind w:left="480" w:hanging="240"/>
      </w:pPr>
      <w:r>
        <w:rPr>
          <w:color w:val="333333"/>
          <w:sz w:val="20"/>
          <w:szCs w:val="20"/>
          <w:rFonts w:ascii="맑은 고딕" w:cs="맑은 고딕" w:eastAsia="맑은 고딕" w:hAnsi="맑은 고딕"/>
        </w:rPr>
        <w:t xml:space="preserve">나. 정보 수신 및 응답 절차</w:t>
      </w:r>
    </w:p>
    <w:p>
      <w:pPr>
        <w:spacing w:after="120" w:line="360"/>
        <w:ind w:left="240" w:hanging="240"/>
      </w:pPr>
      <w:r>
        <w:rPr>
          <w:color w:val="333333"/>
          <w:sz w:val="20"/>
          <w:szCs w:val="20"/>
          <w:rFonts w:ascii="맑은 고딕" w:cs="맑은 고딕" w:eastAsia="맑은 고딕" w:hAnsi="맑은 고딕"/>
        </w:rPr>
        <w:t xml:space="preserve">1) 접수: 이메일(환경안전팀 공용메일), 팩스, 유선, 홈페이지 문의게시판 등 다양한 채널로 접수</w:t>
      </w:r>
    </w:p>
    <w:p>
      <w:pPr>
        <w:spacing w:after="120" w:line="360"/>
        <w:ind w:left="240" w:hanging="240"/>
      </w:pPr>
      <w:r>
        <w:rPr>
          <w:color w:val="333333"/>
          <w:sz w:val="20"/>
          <w:szCs w:val="20"/>
          <w:rFonts w:ascii="맑은 고딕" w:cs="맑은 고딕" w:eastAsia="맑은 고딕" w:hAnsi="맑은 고딕"/>
        </w:rPr>
        <w:t xml:space="preserve">2) 기록: 접수일시, 발신자, 내용, 요청사항을 QF-002 『기록 관리 대장』 유사 양식에 등록</w:t>
      </w:r>
    </w:p>
    <w:p>
      <w:pPr>
        <w:spacing w:after="120" w:line="360"/>
        <w:ind w:left="240" w:hanging="240"/>
      </w:pPr>
      <w:r>
        <w:rPr>
          <w:color w:val="333333"/>
          <w:sz w:val="20"/>
          <w:szCs w:val="20"/>
          <w:rFonts w:ascii="맑은 고딕" w:cs="맑은 고딕" w:eastAsia="맑은 고딕" w:hAnsi="맑은 고딕"/>
        </w:rPr>
        <w:t xml:space="preserve">3) 검토 및 회신: 환경안전팀장이 7일 이내 회신 작성, 필요시 관련 부서 협조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단순 문의: 환경안전팀장 승인 후 직접 회신</w:t>
      </w:r>
    </w:p>
    <w:p>
      <w:pPr>
        <w:pStyle w:val="ListParagraph"/>
        <w:numPr>
          <w:ilvl w:val="0"/>
          <w:numId w:val="2"/>
        </w:numPr>
        <w:spacing w:after="120" w:line="360"/>
      </w:pPr>
      <w:r>
        <w:rPr>
          <w:color w:val="333333"/>
          <w:sz w:val="20"/>
          <w:szCs w:val="20"/>
          <w:rFonts w:ascii="맑은 고딕" w:cs="맑은 고딕" w:eastAsia="맑은 고딕" w:hAnsi="맑은 고딕"/>
        </w:rPr>
        <w:t xml:space="preserve">불만·민원: 대표이사 보고 후 회신, 필요시 현장 방문 및 시정조치 실시</w:t>
      </w:r>
    </w:p>
    <w:p>
      <w:pPr>
        <w:spacing w:after="120" w:line="360"/>
        <w:ind w:left="240" w:hanging="240"/>
      </w:pPr>
      <w:r>
        <w:rPr>
          <w:color w:val="333333"/>
          <w:sz w:val="20"/>
          <w:szCs w:val="20"/>
          <w:rFonts w:ascii="맑은 고딕" w:cs="맑은 고딕" w:eastAsia="맑은 고딕" w:hAnsi="맑은 고딕"/>
        </w:rPr>
        <w:t xml:space="preserve">4) 추적: 회신 완료 후 30일 이내 만족도 확인 (유선 또는 이메일), 미흡 시 추가 조치</w:t>
      </w:r>
    </w:p>
    <w:p>
      <w:pPr>
        <w:spacing w:after="120" w:line="360"/>
      </w:pPr>
      <w:r>
        <w:rPr>
          <w:color w:val="333333"/>
          <w:sz w:val="20"/>
          <w:szCs w:val="20"/>
          <w:rFonts w:ascii="맑은 고딕" w:cs="맑은 고딕" w:eastAsia="맑은 고딕" w:hAnsi="맑은 고딕"/>
        </w:rPr>
        <w:t xml:space="preserve">3. 외부 의사소통 신뢰성·일관성 보장</w:t>
      </w:r>
    </w:p>
    <w:p>
      <w:pPr>
        <w:spacing w:after="120" w:line="360"/>
        <w:ind w:left="480" w:hanging="240"/>
      </w:pPr>
      <w:r>
        <w:rPr>
          <w:color w:val="333333"/>
          <w:sz w:val="20"/>
          <w:szCs w:val="20"/>
          <w:rFonts w:ascii="맑은 고딕" w:cs="맑은 고딕" w:eastAsia="맑은 고딕" w:hAnsi="맑은 고딕"/>
        </w:rPr>
        <w:t xml:space="preserve">가. 데이터 검증: 외부 공개 전 환경 성과 데이터는 EP-007 『환경성과 모니터링 및 평가 절차서』에 따라 검증</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온실가스 배출량은 제3자 검증기관 검증 완료 후 공개</w:t>
      </w:r>
    </w:p>
    <w:p>
      <w:pPr>
        <w:spacing w:after="120" w:line="360"/>
        <w:ind w:left="480" w:hanging="240"/>
      </w:pPr>
      <w:r>
        <w:rPr>
          <w:color w:val="333333"/>
          <w:sz w:val="20"/>
          <w:szCs w:val="20"/>
          <w:rFonts w:ascii="맑은 고딕" w:cs="맑은 고딕" w:eastAsia="맑은 고딕" w:hAnsi="맑은 고딕"/>
        </w:rPr>
        <w:t xml:space="preserve">나. 내외부 정보 일관성: 내부 보고서와 외부 공개 자료 간 수치·내용 일치 여부를 경영검토 회의에서 확인</w:t>
      </w:r>
    </w:p>
    <w:p>
      <w:pPr>
        <w:spacing w:after="120" w:line="360"/>
        <w:ind w:left="480" w:hanging="240"/>
      </w:pPr>
      <w:r>
        <w:rPr>
          <w:color w:val="333333"/>
          <w:sz w:val="20"/>
          <w:szCs w:val="20"/>
          <w:rFonts w:ascii="맑은 고딕" w:cs="맑은 고딕" w:eastAsia="맑은 고딕" w:hAnsi="맑은 고딕"/>
        </w:rPr>
        <w:t xml:space="preserve">다. 이해관계자 피드백 반영: 외부 의사소통에 대한 이해관계자 의견을 연 1회 이상 수렴, 경영검토 입력사항으로 반영</w:t>
      </w:r>
    </w:p>
    <w:p>
      <w:pPr>
        <w:pStyle w:val="Heading2"/>
        <w:spacing w:before="240" w:after="160"/>
      </w:pPr>
      <w:r>
        <w:rPr>
          <w:b/>
          <w:bCs/>
          <w:color w:val="1F2937"/>
          <w:sz w:val="24"/>
          <w:szCs w:val="24"/>
          <w:rFonts w:ascii="맑은 고딕" w:cs="맑은 고딕" w:eastAsia="맑은 고딕" w:hAnsi="맑은 고딕"/>
        </w:rPr>
        <w:t xml:space="preserve">7.5 문서화된 정보 (Documented information)</w:t>
      </w:r>
    </w:p>
    <w:p>
      <w:pPr>
        <w:pStyle w:val="Heading3"/>
        <w:spacing w:before="160" w:after="120"/>
      </w:pPr>
      <w:r>
        <w:rPr>
          <w:b/>
          <w:bCs/>
          <w:color w:val="1F2937"/>
          <w:sz w:val="22"/>
          <w:szCs w:val="22"/>
          <w:rFonts w:ascii="맑은 고딕" w:cs="맑은 고딕" w:eastAsia="맑은 고딕" w:hAnsi="맑은 고딕"/>
        </w:rPr>
        <w:t xml:space="preserve">7.5.1 일반사항 (General)</w:t>
      </w:r>
    </w:p>
    <w:p>
      <w:pPr>
        <w:spacing w:after="120" w:line="360"/>
      </w:pPr>
      <w:r>
        <w:rPr>
          <w:color w:val="333333"/>
          <w:sz w:val="20"/>
          <w:szCs w:val="20"/>
          <w:rFonts w:ascii="맑은 고딕" w:cs="맑은 고딕" w:eastAsia="맑은 고딕" w:hAnsi="맑은 고딕"/>
        </w:rPr>
        <w:t xml:space="preserve">에코그린산업(주)는 ISO 14001:2026 요구사항 및 환경경영시스템의 효과적 운영을 위해 필요한 문서화된 정보를 수립·유지·관리한다. 문서화된 정보의 범위와 상세 수준은 조직의 규모, 활동의 복잡성, 직원의 역량, 법규 요구사항을 고려하여 결정한다.</w:t>
      </w:r>
    </w:p>
    <w:p>
      <w:pPr>
        <w:spacing w:after="120" w:line="360"/>
      </w:pPr>
      <w:r>
        <w:rPr>
          <w:color w:val="333333"/>
          <w:sz w:val="20"/>
          <w:szCs w:val="20"/>
          <w:rFonts w:ascii="맑은 고딕" w:cs="맑은 고딕" w:eastAsia="맑은 고딕" w:hAnsi="맑은 고딕"/>
        </w:rPr>
        <w:t xml:space="preserve">1. 문서 체계 및 분류</w:t>
      </w:r>
    </w:p>
    <w:p>
      <w:pPr>
        <w:spacing w:after="120" w:line="360"/>
        <w:ind w:left="480" w:hanging="240"/>
      </w:pPr>
      <w:r>
        <w:rPr>
          <w:color w:val="333333"/>
          <w:sz w:val="20"/>
          <w:szCs w:val="20"/>
          <w:rFonts w:ascii="맑은 고딕" w:cs="맑은 고딕" w:eastAsia="맑은 고딕" w:hAnsi="맑은 고딕"/>
        </w:rPr>
        <w:t xml:space="preserve">가. 4단계 문서 체계 운영</w:t>
      </w:r>
    </w:p>
    <w:p>
      <w:pPr>
        <w:spacing w:after="120" w:line="360"/>
        <w:ind w:left="240" w:hanging="240"/>
      </w:pPr>
      <w:r>
        <w:rPr>
          <w:color w:val="333333"/>
          <w:sz w:val="20"/>
          <w:szCs w:val="20"/>
          <w:rFonts w:ascii="맑은 고딕" w:cs="맑은 고딕" w:eastAsia="맑은 고딕" w:hAnsi="맑은 고딕"/>
        </w:rPr>
        <w:t xml:space="preserve">1) 1단계: 환경매뉴얼 (EM-001)</w:t>
      </w:r>
    </w:p>
    <w:p>
      <w:pPr>
        <w:pStyle w:val="ListParagraph"/>
        <w:numPr>
          <w:ilvl w:val="0"/>
          <w:numId w:val="2"/>
        </w:numPr>
        <w:spacing w:after="120" w:line="360"/>
      </w:pPr>
      <w:r>
        <w:rPr>
          <w:color w:val="333333"/>
          <w:sz w:val="20"/>
          <w:szCs w:val="20"/>
          <w:rFonts w:ascii="맑은 고딕" w:cs="맑은 고딕" w:eastAsia="맑은 고딕" w:hAnsi="맑은 고딕"/>
        </w:rPr>
        <w:t xml:space="preserve">ISO 14001:2026 전체 조항에 대한 회사의 환경경영시스템 방침 및 원칙 기술</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대표이사 승인, 전 부서 필수 숙지 문서</w:t>
      </w:r>
    </w:p>
    <w:p>
      <w:pPr>
        <w:spacing w:after="120" w:line="360"/>
        <w:ind w:left="240" w:hanging="240"/>
      </w:pPr>
      <w:r>
        <w:rPr>
          <w:color w:val="333333"/>
          <w:sz w:val="20"/>
          <w:szCs w:val="20"/>
          <w:rFonts w:ascii="맑은 고딕" w:cs="맑은 고딕" w:eastAsia="맑은 고딕" w:hAnsi="맑은 고딕"/>
        </w:rPr>
        <w:t xml:space="preserve">2) 2단계: 절차서 (EP-xxx)</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환경경영시스템 운영을 위한 부서 간 업무 프로세스 정의</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주요 절차서: EP-001 『환경측면 파악 및 평가 절차서』, EP-002 『환경 법규 파악 및 준수평가 절차서』, EP-003 『비상사태 대비 및 대응 절차서』, EP-004 『폐기물 관리 및 전과정 관리 절차서』, EP-005 『환경 리스크 및 기회 관리 절차서』, EP-006 『환경경영시스템 변경관리 절차서』, EP-007 『환경성과 모니터링 및 평가 절차서』, EP-008 『기후변화·생물다양성 대응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 부서장 협의 후 환경안전팀장 승인</w:t>
      </w:r>
    </w:p>
    <w:p>
      <w:pPr>
        <w:spacing w:after="120" w:line="360"/>
        <w:ind w:left="240" w:hanging="240"/>
      </w:pPr>
      <w:r>
        <w:rPr>
          <w:color w:val="333333"/>
          <w:sz w:val="20"/>
          <w:szCs w:val="20"/>
          <w:rFonts w:ascii="맑은 고딕" w:cs="맑은 고딕" w:eastAsia="맑은 고딕" w:hAnsi="맑은 고딕"/>
        </w:rPr>
        <w:t xml:space="preserve">3) 3단계: 지침서 (WI-xxx)</w:t>
      </w:r>
    </w:p>
    <w:p>
      <w:pPr>
        <w:pStyle w:val="ListParagraph"/>
        <w:numPr>
          <w:ilvl w:val="0"/>
          <w:numId w:val="2"/>
        </w:numPr>
        <w:spacing w:after="120" w:line="360"/>
      </w:pPr>
      <w:r>
        <w:rPr>
          <w:color w:val="333333"/>
          <w:sz w:val="20"/>
          <w:szCs w:val="20"/>
          <w:rFonts w:ascii="맑은 고딕" w:cs="맑은 고딕" w:eastAsia="맑은 고딕" w:hAnsi="맑은 고딕"/>
        </w:rPr>
        <w:t xml:space="preserve">특정 작업 또는 검사 활동의 세부 절차 및 기준 정의</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WI-001 『수입검사 지침서』, WI-005 『사출성형 관리 지침서』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해당 부서장 승인</w:t>
      </w:r>
    </w:p>
    <w:p>
      <w:pPr>
        <w:spacing w:after="120" w:line="360"/>
        <w:ind w:left="240" w:hanging="240"/>
      </w:pPr>
      <w:r>
        <w:rPr>
          <w:color w:val="333333"/>
          <w:sz w:val="20"/>
          <w:szCs w:val="20"/>
          <w:rFonts w:ascii="맑은 고딕" w:cs="맑은 고딕" w:eastAsia="맑은 고딕" w:hAnsi="맑은 고딕"/>
        </w:rPr>
        <w:t xml:space="preserve">4) 4단계: 양식 (QF-xxx)</w:t>
      </w:r>
    </w:p>
    <w:p>
      <w:pPr>
        <w:pStyle w:val="ListParagraph"/>
        <w:numPr>
          <w:ilvl w:val="0"/>
          <w:numId w:val="2"/>
        </w:numPr>
        <w:spacing w:after="120" w:line="360"/>
      </w:pPr>
      <w:r>
        <w:rPr>
          <w:color w:val="333333"/>
          <w:sz w:val="20"/>
          <w:szCs w:val="20"/>
          <w:rFonts w:ascii="맑은 고딕" w:cs="맑은 고딕" w:eastAsia="맑은 고딕" w:hAnsi="맑은 고딕"/>
        </w:rPr>
        <w:t xml:space="preserve">업무 수행 결과를 기록하기 위한 빈 서식</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QF-022 『환경측면 영향평가표』, QF-023 『폐기물 관리 대장』, QF-024 『환경 모니터링 기록표』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해당 부서장 승인</w:t>
      </w:r>
    </w:p>
    <w:p>
      <w:pPr>
        <w:spacing w:after="120" w:line="360"/>
        <w:ind w:left="480" w:hanging="240"/>
      </w:pPr>
      <w:r>
        <w:rPr>
          <w:color w:val="333333"/>
          <w:sz w:val="20"/>
          <w:szCs w:val="20"/>
          <w:rFonts w:ascii="맑은 고딕" w:cs="맑은 고딕" w:eastAsia="맑은 고딕" w:hAnsi="맑은 고딕"/>
        </w:rPr>
        <w:t xml:space="preserve">나. 문서 구성 요소</w:t>
      </w:r>
    </w:p>
    <w:p>
      <w:pPr>
        <w:spacing w:after="120" w:line="360"/>
        <w:ind w:left="480" w:hanging="0"/>
      </w:pPr>
      <w:r>
        <w:rPr>
          <w:color w:val="333333"/>
          <w:sz w:val="20"/>
          <w:szCs w:val="20"/>
          <w:rFonts w:ascii="맑은 고딕" w:cs="맑은 고딕" w:eastAsia="맑은 고딕" w:hAnsi="맑은 고딕"/>
        </w:rPr>
        <w:t xml:space="preserve">모든 문서화된 정보는 다음을 포함한다: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문서번호 (예: EP-007, QF-024)</w:t>
      </w:r>
    </w:p>
    <w:p>
      <w:pPr>
        <w:pStyle w:val="ListParagraph"/>
        <w:numPr>
          <w:ilvl w:val="0"/>
          <w:numId w:val="2"/>
        </w:numPr>
        <w:spacing w:after="120" w:line="360"/>
      </w:pPr>
      <w:r>
        <w:rPr>
          <w:color w:val="333333"/>
          <w:sz w:val="20"/>
          <w:szCs w:val="20"/>
          <w:rFonts w:ascii="맑은 고딕" w:cs="맑은 고딕" w:eastAsia="맑은 고딕" w:hAnsi="맑은 고딕"/>
        </w:rPr>
        <w:t xml:space="preserve">문서명 (예: 『환경성과 모니터링 및 평가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개정번호 (Rev.00, Rev.01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개정일자 (예: 2025-01-15)</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작성자/검토자/승인자 서명 또는 전자서명</w:t>
      </w:r>
    </w:p>
    <w:p>
      <w:pPr>
        <w:pStyle w:val="ListParagraph"/>
        <w:numPr>
          <w:ilvl w:val="0"/>
          <w:numId w:val="2"/>
        </w:numPr>
        <w:spacing w:after="120" w:line="360"/>
      </w:pPr>
      <w:r>
        <w:rPr>
          <w:color w:val="333333"/>
          <w:sz w:val="20"/>
          <w:szCs w:val="20"/>
          <w:rFonts w:ascii="맑은 고딕" w:cs="맑은 고딕" w:eastAsia="맑은 고딕" w:hAnsi="맑은 고딕"/>
        </w:rPr>
        <w:t xml:space="preserve">페이지 번호 (예: 3/10)</w:t>
      </w:r>
    </w:p>
    <w:p>
      <w:pPr>
        <w:spacing w:after="120" w:line="360"/>
        <w:ind w:left="480" w:hanging="240"/>
      </w:pPr>
      <w:r>
        <w:rPr>
          <w:color w:val="333333"/>
          <w:sz w:val="20"/>
          <w:szCs w:val="20"/>
          <w:rFonts w:ascii="맑은 고딕" w:cs="맑은 고딕" w:eastAsia="맑은 고딕" w:hAnsi="맑은 고딕"/>
        </w:rPr>
        <w:t xml:space="preserve">다. 외부 출처 문서 관리</w:t>
      </w:r>
    </w:p>
    <w:p>
      <w:pPr>
        <w:spacing w:after="120" w:line="360"/>
        <w:ind w:left="240" w:hanging="240"/>
      </w:pPr>
      <w:r>
        <w:rPr>
          <w:color w:val="333333"/>
          <w:sz w:val="20"/>
          <w:szCs w:val="20"/>
          <w:rFonts w:ascii="맑은 고딕" w:cs="맑은 고딕" w:eastAsia="맑은 고딕" w:hAnsi="맑은 고딕"/>
        </w:rPr>
        <w:t xml:space="preserve">1) 외부 문서 유형</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법규 및 규제 지침(환경부 고시, 지방자치단체 조례)</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환경 요구사항 문서 (RoHS 준수 요청서, 환경물질 금지 리스트)</w:t>
      </w:r>
    </w:p>
    <w:p>
      <w:pPr>
        <w:pStyle w:val="ListParagraph"/>
        <w:numPr>
          <w:ilvl w:val="0"/>
          <w:numId w:val="2"/>
        </w:numPr>
        <w:spacing w:after="120" w:line="360"/>
      </w:pPr>
      <w:r>
        <w:rPr>
          <w:color w:val="333333"/>
          <w:sz w:val="20"/>
          <w:szCs w:val="20"/>
          <w:rFonts w:ascii="맑은 고딕" w:cs="맑은 고딕" w:eastAsia="맑은 고딕" w:hAnsi="맑은 고딕"/>
        </w:rPr>
        <w:t xml:space="preserve">국제 표준 및 지침 (ISO 14001:2026, ISO 14031 환경성과평가 지침)</w:t>
      </w:r>
    </w:p>
    <w:p>
      <w:pPr>
        <w:pStyle w:val="ListParagraph"/>
        <w:numPr>
          <w:ilvl w:val="0"/>
          <w:numId w:val="2"/>
        </w:numPr>
        <w:spacing w:after="120" w:line="360"/>
      </w:pPr>
      <w:r>
        <w:rPr>
          <w:color w:val="333333"/>
          <w:sz w:val="20"/>
          <w:szCs w:val="20"/>
          <w:rFonts w:ascii="맑은 고딕" w:cs="맑은 고딕" w:eastAsia="맑은 고딕" w:hAnsi="맑은 고딕"/>
        </w:rPr>
        <w:t xml:space="preserve">협력업체 환경관리 매뉴얼, 제3자 시험성적서, MSDS</w:t>
      </w:r>
    </w:p>
    <w:p>
      <w:pPr>
        <w:spacing w:after="120" w:line="360"/>
        <w:ind w:left="240" w:hanging="240"/>
      </w:pPr>
      <w:r>
        <w:rPr>
          <w:color w:val="333333"/>
          <w:sz w:val="20"/>
          <w:szCs w:val="20"/>
          <w:rFonts w:ascii="맑은 고딕" w:cs="맑은 고딕" w:eastAsia="맑은 고딕" w:hAnsi="맑은 고딕"/>
        </w:rPr>
        <w:t xml:space="preserve">2) 외부 문서 관리 방법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환경안전팀이 외부 문서 접수 즉시 QF-001 『문서 배포/회수 대장』에 등록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문서 상단에 『외부문서』 워터마크 표시, 내부 문서번호 부여 (예: EXT-2025-001)</w:t>
      </w:r>
    </w:p>
    <w:p>
      <w:pPr>
        <w:pStyle w:val="ListParagraph"/>
        <w:numPr>
          <w:ilvl w:val="0"/>
          <w:numId w:val="2"/>
        </w:numPr>
        <w:spacing w:after="120" w:line="360"/>
      </w:pPr>
      <w:r>
        <w:rPr>
          <w:color w:val="333333"/>
          <w:sz w:val="20"/>
          <w:szCs w:val="20"/>
          <w:rFonts w:ascii="맑은 고딕" w:cs="맑은 고딕" w:eastAsia="맑은 고딕" w:hAnsi="맑은 고딕"/>
        </w:rPr>
        <w:t xml:space="preserve">최신본 여부를 월 1회 확인, 구판은 『무효』 워터마크 후 별도 보관</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문서는 EP-002 『환경 법규 파악 및 준수평가 절차서』에 따라 별도 관리</w:t>
      </w:r>
    </w:p>
    <w:p>
      <w:pPr>
        <w:spacing w:after="120" w:line="360"/>
      </w:pPr>
      <w:r>
        <w:rPr>
          <w:color w:val="333333"/>
          <w:sz w:val="20"/>
          <w:szCs w:val="20"/>
          <w:rFonts w:ascii="맑은 고딕" w:cs="맑은 고딕" w:eastAsia="맑은 고딕" w:hAnsi="맑은 고딕"/>
        </w:rPr>
        <w:t xml:space="preserve">2. 문서화된 정보의 필수 항목 (ISO 14001:2026 요구사항)</w:t>
      </w:r>
    </w:p>
    <w:p>
      <w:pPr>
        <w:spacing w:after="120" w:line="360"/>
        <w:ind w:left="480" w:hanging="240"/>
      </w:pPr>
      <w:r>
        <w:rPr>
          <w:color w:val="333333"/>
          <w:sz w:val="20"/>
          <w:szCs w:val="20"/>
          <w:rFonts w:ascii="맑은 고딕" w:cs="맑은 고딕" w:eastAsia="맑은 고딕" w:hAnsi="맑은 고딕"/>
        </w:rPr>
        <w:t xml:space="preserve">가. 조직 상황: 4.1 외부·내부 이슈 분석 결과, 4.2 이해관계자 니즈 파악 결과 (경영검토 회의록에 반영)</w:t>
      </w:r>
    </w:p>
    <w:p>
      <w:pPr>
        <w:spacing w:after="120" w:line="360"/>
        <w:ind w:left="480" w:hanging="240"/>
      </w:pPr>
      <w:r>
        <w:rPr>
          <w:color w:val="333333"/>
          <w:sz w:val="20"/>
          <w:szCs w:val="20"/>
          <w:rFonts w:ascii="맑은 고딕" w:cs="맑은 고딕" w:eastAsia="맑은 고딕" w:hAnsi="맑은 고딕"/>
        </w:rPr>
        <w:t xml:space="preserve">나. 환경경영시스템 범위: 4.3 환경경영시스템 적용범위 (EM-001 환경매뉴얼 1장에 기술)</w:t>
      </w:r>
    </w:p>
    <w:p>
      <w:pPr>
        <w:spacing w:after="120" w:line="360"/>
        <w:ind w:left="480" w:hanging="240"/>
      </w:pPr>
      <w:r>
        <w:rPr>
          <w:color w:val="333333"/>
          <w:sz w:val="20"/>
          <w:szCs w:val="20"/>
          <w:rFonts w:ascii="맑은 고딕" w:cs="맑은 고딕" w:eastAsia="맑은 고딕" w:hAnsi="맑은 고딕"/>
        </w:rPr>
        <w:t xml:space="preserve">다. 리스크 및 기회: 6.1.4 리스크·기회 결정 결과 (QF-030 『환경 리스크·기회 평가표』로 유지)</w:t>
      </w:r>
    </w:p>
    <w:p>
      <w:pPr>
        <w:spacing w:after="120" w:line="360"/>
        <w:ind w:left="480" w:hanging="240"/>
      </w:pPr>
      <w:r>
        <w:rPr>
          <w:color w:val="333333"/>
          <w:sz w:val="20"/>
          <w:szCs w:val="20"/>
          <w:rFonts w:ascii="맑은 고딕" w:cs="맑은 고딕" w:eastAsia="맑은 고딕" w:hAnsi="맑은 고딕"/>
        </w:rPr>
        <w:t xml:space="preserve">라. 환경측면 및 영향: 6.1.2 중대한 환경측면 목록 (QF-022 『환경측면 영향평가표』로 유지)</w:t>
      </w:r>
    </w:p>
    <w:p>
      <w:pPr>
        <w:spacing w:after="120" w:line="360"/>
        <w:ind w:left="480" w:hanging="240"/>
      </w:pPr>
      <w:r>
        <w:rPr>
          <w:color w:val="333333"/>
          <w:sz w:val="20"/>
          <w:szCs w:val="20"/>
          <w:rFonts w:ascii="맑은 고딕" w:cs="맑은 고딕" w:eastAsia="맑은 고딕" w:hAnsi="맑은 고딕"/>
        </w:rPr>
        <w:t xml:space="preserve">마. 준수 의무: 6.1.3 법규 및 기타 요구사항 목록 (QF-025 『법규 등록부』로 유지)</w:t>
      </w:r>
    </w:p>
    <w:p>
      <w:pPr>
        <w:spacing w:after="120" w:line="360"/>
        <w:ind w:left="480" w:hanging="240"/>
      </w:pPr>
      <w:r>
        <w:rPr>
          <w:color w:val="333333"/>
          <w:sz w:val="20"/>
          <w:szCs w:val="20"/>
          <w:rFonts w:ascii="맑은 고딕" w:cs="맑은 고딕" w:eastAsia="맑은 고딕" w:hAnsi="맑은 고딕"/>
        </w:rPr>
        <w:t xml:space="preserve">바. 환경목표 및 실행계획: 6.2 환경목표 및 달성 방법 (QF-033 『환경성과 지표 관리표』로 유지)</w:t>
      </w:r>
    </w:p>
    <w:p>
      <w:pPr>
        <w:spacing w:after="120" w:line="360"/>
        <w:ind w:left="480" w:hanging="240"/>
      </w:pPr>
      <w:r>
        <w:rPr>
          <w:color w:val="333333"/>
          <w:sz w:val="20"/>
          <w:szCs w:val="20"/>
          <w:rFonts w:ascii="맑은 고딕" w:cs="맑은 고딕" w:eastAsia="맑은 고딕" w:hAnsi="맑은 고딕"/>
        </w:rPr>
        <w:t xml:space="preserve">사. 역량: 7.2 직무별 필요 역량 정의 (QF-019 『역량 매트릭스』로 유지)</w:t>
      </w:r>
    </w:p>
    <w:p>
      <w:pPr>
        <w:spacing w:after="120" w:line="360"/>
        <w:ind w:left="480" w:hanging="240"/>
      </w:pPr>
      <w:r>
        <w:rPr>
          <w:color w:val="333333"/>
          <w:sz w:val="20"/>
          <w:szCs w:val="20"/>
          <w:rFonts w:ascii="맑은 고딕" w:cs="맑은 고딕" w:eastAsia="맑은 고딕" w:hAnsi="맑은 고딕"/>
        </w:rPr>
        <w:t xml:space="preserve">아. 운용 통제: 8.1 운용 기준 및 절차 (EP-004, WI-005 등)</w:t>
      </w:r>
    </w:p>
    <w:p>
      <w:pPr>
        <w:spacing w:after="120" w:line="360"/>
        <w:ind w:left="480" w:hanging="240"/>
      </w:pPr>
      <w:r>
        <w:rPr>
          <w:color w:val="333333"/>
          <w:sz w:val="20"/>
          <w:szCs w:val="20"/>
          <w:rFonts w:ascii="맑은 고딕" w:cs="맑은 고딕" w:eastAsia="맑은 고딕" w:hAnsi="맑은 고딕"/>
        </w:rPr>
        <w:t xml:space="preserve">자. 비상사태 대비: 8.2 비상대응 절차 및 훈련 기록 (EP-003, QF-036 『비상사태 훈련 기록서』)</w:t>
      </w:r>
    </w:p>
    <w:p>
      <w:pPr>
        <w:spacing w:after="120" w:line="360"/>
        <w:ind w:left="480" w:hanging="240"/>
      </w:pPr>
      <w:r>
        <w:rPr>
          <w:color w:val="333333"/>
          <w:sz w:val="20"/>
          <w:szCs w:val="20"/>
          <w:rFonts w:ascii="맑은 고딕" w:cs="맑은 고딕" w:eastAsia="맑은 고딕" w:hAnsi="맑은 고딕"/>
        </w:rPr>
        <w:t xml:space="preserve">차. 모니터링 및 측정 결과: 9.1.1 환경 성과 데이터 (QF-024, QF-034 『환경성과 평가 보고서』)</w:t>
      </w:r>
    </w:p>
    <w:p>
      <w:pPr>
        <w:spacing w:after="120" w:line="360"/>
        <w:ind w:left="480" w:hanging="240"/>
      </w:pPr>
      <w:r>
        <w:rPr>
          <w:color w:val="333333"/>
          <w:sz w:val="20"/>
          <w:szCs w:val="20"/>
          <w:rFonts w:ascii="맑은 고딕" w:cs="맑은 고딕" w:eastAsia="맑은 고딕" w:hAnsi="맑은 고딕"/>
        </w:rPr>
        <w:t xml:space="preserve">카. 내부심사: 9.2 내부심사 계획·보고서 (QF-004, QF-006)</w:t>
      </w:r>
    </w:p>
    <w:p>
      <w:pPr>
        <w:spacing w:after="120" w:line="360"/>
        <w:ind w:left="480" w:hanging="240"/>
      </w:pPr>
      <w:r>
        <w:rPr>
          <w:color w:val="333333"/>
          <w:sz w:val="20"/>
          <w:szCs w:val="20"/>
          <w:rFonts w:ascii="맑은 고딕" w:cs="맑은 고딕" w:eastAsia="맑은 고딕" w:hAnsi="맑은 고딕"/>
        </w:rPr>
        <w:t xml:space="preserve">타. 경영검토: 9.3 경영검토 회의록 (QF-003)</w:t>
      </w:r>
    </w:p>
    <w:p>
      <w:pPr>
        <w:spacing w:after="120" w:line="360"/>
        <w:ind w:left="480" w:hanging="240"/>
      </w:pPr>
      <w:r>
        <w:rPr>
          <w:color w:val="333333"/>
          <w:sz w:val="20"/>
          <w:szCs w:val="20"/>
          <w:rFonts w:ascii="맑은 고딕" w:cs="맑은 고딕" w:eastAsia="맑은 고딕" w:hAnsi="맑은 고딕"/>
        </w:rPr>
        <w:t xml:space="preserve">파. 부적합 및 시정조치: 10.2 부적합 보고서, 시정조치 요구서 (QF-007, QF-008)</w:t>
      </w:r>
    </w:p>
    <w:p>
      <w:pPr>
        <w:pStyle w:val="Heading3"/>
        <w:spacing w:before="160" w:after="120"/>
      </w:pPr>
      <w:r>
        <w:rPr>
          <w:b/>
          <w:bCs/>
          <w:color w:val="1F2937"/>
          <w:sz w:val="22"/>
          <w:szCs w:val="22"/>
          <w:rFonts w:ascii="맑은 고딕" w:cs="맑은 고딕" w:eastAsia="맑은 고딕" w:hAnsi="맑은 고딕"/>
        </w:rPr>
        <w:t xml:space="preserve">7.5.2 작성 및 갱신 (Creating and updating)</w:t>
      </w:r>
    </w:p>
    <w:p>
      <w:pPr>
        <w:spacing w:after="120" w:line="360"/>
      </w:pPr>
      <w:r>
        <w:rPr>
          <w:color w:val="333333"/>
          <w:sz w:val="20"/>
          <w:szCs w:val="20"/>
          <w:rFonts w:ascii="맑은 고딕" w:cs="맑은 고딕" w:eastAsia="맑은 고딕" w:hAnsi="맑은 고딕"/>
        </w:rPr>
        <w:t xml:space="preserve">에코그린산업(주)는 문서화된 정보의 작성·검토·승인·갱신 프로세스를 명확히 정의하여 문서의 적절성·충분성·유효성을 보장한다.</w:t>
      </w:r>
    </w:p>
    <w:p>
      <w:pPr>
        <w:spacing w:after="120" w:line="360"/>
      </w:pPr>
      <w:r>
        <w:rPr>
          <w:color w:val="333333"/>
          <w:sz w:val="20"/>
          <w:szCs w:val="20"/>
          <w:rFonts w:ascii="맑은 고딕" w:cs="맑은 고딕" w:eastAsia="맑은 고딕" w:hAnsi="맑은 고딕"/>
        </w:rPr>
        <w:t xml:space="preserve">1. 문서 작성 절차</w:t>
      </w:r>
    </w:p>
    <w:p>
      <w:pPr>
        <w:spacing w:after="120" w:line="360"/>
        <w:ind w:left="480" w:hanging="240"/>
      </w:pPr>
      <w:r>
        <w:rPr>
          <w:color w:val="333333"/>
          <w:sz w:val="20"/>
          <w:szCs w:val="20"/>
          <w:rFonts w:ascii="맑은 고딕" w:cs="맑은 고딕" w:eastAsia="맑은 고딕" w:hAnsi="맑은 고딕"/>
        </w:rPr>
        <w:t xml:space="preserve">가. 작성 요청 및 기획</w:t>
      </w:r>
    </w:p>
    <w:p>
      <w:pPr>
        <w:spacing w:after="120" w:line="360"/>
        <w:ind w:left="240" w:hanging="240"/>
      </w:pPr>
      <w:r>
        <w:rPr>
          <w:color w:val="333333"/>
          <w:sz w:val="20"/>
          <w:szCs w:val="20"/>
          <w:rFonts w:ascii="맑은 고딕" w:cs="맑은 고딕" w:eastAsia="맑은 고딕" w:hAnsi="맑은 고딕"/>
        </w:rPr>
        <w:t xml:space="preserve">1) 작성 필요성 판단 기준</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개정으로 인한 새로운 준수 의무 발생 (예: 화학물질관리법 개정 시 관리 절차서 신규 작성)</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환경경영시스템 변경 (예: 신규 설비 도입 시 WI-005 『사출성형 관리 지침서』 개정)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내부심사·외부심사·경영검토에서 문서 미비 지적 (예: 생물다양성 관리 절차 부재 시 EP-008 신규 작성)</w:t>
      </w:r>
    </w:p>
    <w:p>
      <w:pPr>
        <w:pStyle w:val="ListParagraph"/>
        <w:numPr>
          <w:ilvl w:val="0"/>
          <w:numId w:val="2"/>
        </w:numPr>
        <w:spacing w:after="120" w:line="360"/>
      </w:pPr>
      <w:r>
        <w:rPr>
          <w:color w:val="333333"/>
          <w:sz w:val="20"/>
          <w:szCs w:val="20"/>
          <w:rFonts w:ascii="맑은 고딕" w:cs="맑은 고딕" w:eastAsia="맑은 고딕" w:hAnsi="맑은 고딕"/>
        </w:rPr>
        <w:t xml:space="preserve">프로세스 개선 또는 업무 표준화 필요성 (예: 폐기물 분리배출 기준 통일)</w:t>
      </w:r>
    </w:p>
    <w:p>
      <w:pPr>
        <w:spacing w:after="120" w:line="360"/>
        <w:ind w:left="240" w:hanging="240"/>
      </w:pPr>
      <w:r>
        <w:rPr>
          <w:color w:val="333333"/>
          <w:sz w:val="20"/>
          <w:szCs w:val="20"/>
          <w:rFonts w:ascii="맑은 고딕" w:cs="맑은 고딕" w:eastAsia="맑은 고딕" w:hAnsi="맑은 고딕"/>
        </w:rPr>
        <w:t xml:space="preserve">2) 작성 요청: 필요 부서가 경영지원팀에 『문서 작성/개정 요청서』 제출 (유사 양식 QF-031 활용)</w:t>
      </w:r>
    </w:p>
    <w:p>
      <w:pPr>
        <w:spacing w:after="120" w:line="360"/>
        <w:ind w:left="240" w:hanging="240"/>
      </w:pPr>
      <w:r>
        <w:rPr>
          <w:color w:val="333333"/>
          <w:sz w:val="20"/>
          <w:szCs w:val="20"/>
          <w:rFonts w:ascii="맑은 고딕" w:cs="맑은 고딕" w:eastAsia="맑은 고딕" w:hAnsi="맑은 고딕"/>
        </w:rPr>
        <w:t xml:space="preserve">3) 승인: 환경안전팀장이 작성 필요성 검토 후 승인, 작성 담당자 지정</w:t>
      </w:r>
    </w:p>
    <w:p>
      <w:pPr>
        <w:spacing w:after="120" w:line="360"/>
        <w:ind w:left="480" w:hanging="240"/>
      </w:pPr>
      <w:r>
        <w:rPr>
          <w:color w:val="333333"/>
          <w:sz w:val="20"/>
          <w:szCs w:val="20"/>
          <w:rFonts w:ascii="맑은 고딕" w:cs="맑은 고딕" w:eastAsia="맑은 고딕" w:hAnsi="맑은 고딕"/>
        </w:rPr>
        <w:t xml:space="preserve">나. 작성 단계</w:t>
      </w:r>
    </w:p>
    <w:p>
      <w:pPr>
        <w:spacing w:after="120" w:line="360"/>
        <w:ind w:left="240" w:hanging="240"/>
      </w:pPr>
      <w:r>
        <w:rPr>
          <w:color w:val="333333"/>
          <w:sz w:val="20"/>
          <w:szCs w:val="20"/>
          <w:rFonts w:ascii="맑은 고딕" w:cs="맑은 고딕" w:eastAsia="맑은 고딕" w:hAnsi="맑은 고딕"/>
        </w:rPr>
        <w:t xml:space="preserve">1) 초안 작성: 담당자가 관련 법규·표준·고객 요구사항·내부 프로세스를 반영하여 초안 작성</w:t>
      </w:r>
    </w:p>
    <w:p>
      <w:pPr>
        <w:pStyle w:val="ListParagraph"/>
        <w:numPr>
          <w:ilvl w:val="0"/>
          <w:numId w:val="2"/>
        </w:numPr>
        <w:spacing w:after="120" w:line="360"/>
      </w:pPr>
      <w:r>
        <w:rPr>
          <w:color w:val="333333"/>
          <w:sz w:val="20"/>
          <w:szCs w:val="20"/>
          <w:rFonts w:ascii="맑은 고딕" w:cs="맑은 고딕" w:eastAsia="맑은 고딕" w:hAnsi="맑은 고딕"/>
        </w:rPr>
        <w:t xml:space="preserve">ISO 14001:2026 요구사항 반영 여부 체크리스트 활용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기존 유사 문서 참조, 중복 방지</w:t>
      </w:r>
    </w:p>
    <w:p>
      <w:pPr>
        <w:spacing w:after="120" w:line="360"/>
        <w:ind w:left="240" w:hanging="240"/>
      </w:pPr>
      <w:r>
        <w:rPr>
          <w:color w:val="333333"/>
          <w:sz w:val="20"/>
          <w:szCs w:val="20"/>
          <w:rFonts w:ascii="맑은 고딕" w:cs="맑은 고딕" w:eastAsia="맑은 고딕" w:hAnsi="맑은 고딕"/>
        </w:rPr>
        <w:t xml:space="preserve">2) 형식 준수 사항</w:t>
      </w:r>
    </w:p>
    <w:p>
      <w:pPr>
        <w:pStyle w:val="ListParagraph"/>
        <w:numPr>
          <w:ilvl w:val="0"/>
          <w:numId w:val="2"/>
        </w:numPr>
        <w:spacing w:after="120" w:line="360"/>
      </w:pPr>
      <w:r>
        <w:rPr>
          <w:color w:val="333333"/>
          <w:sz w:val="20"/>
          <w:szCs w:val="20"/>
          <w:rFonts w:ascii="맑은 고딕" w:cs="맑은 고딕" w:eastAsia="맑은 고딕" w:hAnsi="맑은 고딕"/>
        </w:rPr>
        <w:t xml:space="preserve">문서 구성: 목적, 적용범위, 용어 정의, 책임 및 권한, 본문(절차/기준), 관련 문서, 첨부 양식</w:t>
      </w:r>
    </w:p>
    <w:p>
      <w:pPr>
        <w:pStyle w:val="ListParagraph"/>
        <w:numPr>
          <w:ilvl w:val="0"/>
          <w:numId w:val="2"/>
        </w:numPr>
        <w:spacing w:after="120" w:line="360"/>
      </w:pPr>
      <w:r>
        <w:rPr>
          <w:color w:val="333333"/>
          <w:sz w:val="20"/>
          <w:szCs w:val="20"/>
          <w:rFonts w:ascii="맑은 고딕" w:cs="맑은 고딕" w:eastAsia="맑은 고딕" w:hAnsi="맑은 고딕"/>
        </w:rPr>
        <w:t xml:space="preserve">글꼴 및 편집: 제목 14pt 굵게, 본문 11pt, 줄간격 1.5, 여백 상하좌우 20mm</w:t>
      </w:r>
    </w:p>
    <w:p>
      <w:pPr>
        <w:pStyle w:val="ListParagraph"/>
        <w:numPr>
          <w:ilvl w:val="0"/>
          <w:numId w:val="2"/>
        </w:numPr>
        <w:spacing w:after="120" w:line="360"/>
      </w:pPr>
      <w:r>
        <w:rPr>
          <w:color w:val="333333"/>
          <w:sz w:val="20"/>
          <w:szCs w:val="20"/>
          <w:rFonts w:ascii="맑은 고딕" w:cs="맑은 고딕" w:eastAsia="맑은 고딕" w:hAnsi="맑은 고딕"/>
        </w:rPr>
        <w:t xml:space="preserve">번호 체계: 1. → 1) → 가. → a) → - (위 글머리 기호 계층 규칙 준수)</w:t>
      </w:r>
    </w:p>
    <w:p>
      <w:pPr>
        <w:spacing w:after="120" w:line="360"/>
        <w:ind w:left="240" w:hanging="240"/>
      </w:pPr>
      <w:r>
        <w:rPr>
          <w:color w:val="333333"/>
          <w:sz w:val="20"/>
          <w:szCs w:val="20"/>
          <w:rFonts w:ascii="맑은 고딕" w:cs="맑은 고딕" w:eastAsia="맑은 고딕" w:hAnsi="맑은 고딕"/>
        </w:rPr>
        <w:t xml:space="preserve">3) 검토: 관련 부서(생산팀, 품질팀 등)에 회람, 7일 이내 의견 수렴 및 반영</w:t>
      </w:r>
    </w:p>
    <w:p>
      <w:pPr>
        <w:spacing w:after="120" w:line="360"/>
        <w:ind w:left="240" w:hanging="240"/>
      </w:pPr>
      <w:r>
        <w:rPr>
          <w:color w:val="333333"/>
          <w:sz w:val="20"/>
          <w:szCs w:val="20"/>
          <w:rFonts w:ascii="맑은 고딕" w:cs="맑은 고딕" w:eastAsia="맑은 고딕" w:hAnsi="맑은 고딕"/>
        </w:rPr>
        <w:t xml:space="preserve">4) 승인: 문서 유형별 승인 권한</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환경매뉴얼(EM-001): 대표이사 승인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절차서(EP-xxx): 환경안전팀장 승인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지침서(WI-xxx): 해당 부서장 승인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양식(QF-xxx): 해당 부서장 승인</w:t>
      </w:r>
    </w:p>
    <w:p>
      <w:pPr>
        <w:spacing w:after="120" w:line="360"/>
        <w:ind w:left="240" w:hanging="240"/>
      </w:pPr>
      <w:r>
        <w:rPr>
          <w:color w:val="333333"/>
          <w:sz w:val="20"/>
          <w:szCs w:val="20"/>
          <w:rFonts w:ascii="맑은 고딕" w:cs="맑은 고딕" w:eastAsia="맑은 고딕" w:hAnsi="맑은 고딕"/>
        </w:rPr>
        <w:t xml:space="preserve">5) 문서번호 부여: 경영지원팀이 승인 완료 후 문서번호 부여 (예: EP-009, QF-038)</w:t>
      </w:r>
    </w:p>
    <w:p>
      <w:pPr>
        <w:spacing w:after="120" w:line="360"/>
        <w:ind w:left="240" w:hanging="240"/>
      </w:pPr>
      <w:r>
        <w:rPr>
          <w:color w:val="333333"/>
          <w:sz w:val="20"/>
          <w:szCs w:val="20"/>
          <w:rFonts w:ascii="맑은 고딕" w:cs="맑은 고딕" w:eastAsia="맑은 고딕" w:hAnsi="맑은 고딕"/>
        </w:rPr>
        <w:t xml:space="preserve">6) 등록 및 배포: QF-001 『문서 배포/회수 대장』에 등록, 관련 부서에 전자파일 배포</w:t>
      </w:r>
    </w:p>
    <w:p>
      <w:pPr>
        <w:spacing w:after="120" w:line="360"/>
      </w:pPr>
      <w:r>
        <w:rPr>
          <w:color w:val="333333"/>
          <w:sz w:val="20"/>
          <w:szCs w:val="20"/>
          <w:rFonts w:ascii="맑은 고딕" w:cs="맑은 고딕" w:eastAsia="맑은 고딕" w:hAnsi="맑은 고딕"/>
        </w:rPr>
        <w:t xml:space="preserve">2. 문서 갱신(개정) 절차</w:t>
      </w:r>
    </w:p>
    <w:p>
      <w:pPr>
        <w:spacing w:after="120" w:line="360"/>
        <w:ind w:left="480" w:hanging="240"/>
      </w:pPr>
      <w:r>
        <w:rPr>
          <w:color w:val="333333"/>
          <w:sz w:val="20"/>
          <w:szCs w:val="20"/>
          <w:rFonts w:ascii="맑은 고딕" w:cs="맑은 고딕" w:eastAsia="맑은 고딕" w:hAnsi="맑은 고딕"/>
        </w:rPr>
        <w:t xml:space="preserve">가. 개정 필요성 판단 기준</w:t>
      </w:r>
    </w:p>
    <w:p>
      <w:pPr>
        <w:spacing w:after="120" w:line="360"/>
        <w:ind w:left="240" w:hanging="240"/>
      </w:pPr>
      <w:r>
        <w:rPr>
          <w:color w:val="333333"/>
          <w:sz w:val="20"/>
          <w:szCs w:val="20"/>
          <w:rFonts w:ascii="맑은 고딕" w:cs="맑은 고딕" w:eastAsia="맑은 고딕" w:hAnsi="맑은 고딕"/>
        </w:rPr>
        <w:t xml:space="preserve">1) 법규 변경: EP-002 『환경 법규 파악 및 준수평가 절차서』에 따라 법규 변경사항 파악 시 관련 문서 즉시 개정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대기환경보전법 배출허용기준 강화 시 EP-007 개정</w:t>
      </w:r>
    </w:p>
    <w:p>
      <w:pPr>
        <w:spacing w:after="120" w:line="360"/>
        <w:ind w:left="240" w:hanging="240"/>
      </w:pPr>
      <w:r>
        <w:rPr>
          <w:color w:val="333333"/>
          <w:sz w:val="20"/>
          <w:szCs w:val="20"/>
          <w:rFonts w:ascii="맑은 고딕" w:cs="맑은 고딕" w:eastAsia="맑은 고딕" w:hAnsi="맑은 고딕"/>
        </w:rPr>
        <w:t xml:space="preserve">2) 프로세스 변경: EP-006 『환경경영시스템 변경관리 절차서』에 따라 공정·설비·조직 변경 시 관련 문서 개정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초음파 세척기 도입 시 WI-005 개정</w:t>
      </w:r>
    </w:p>
    <w:p>
      <w:pPr>
        <w:spacing w:after="120" w:line="360"/>
        <w:ind w:left="240" w:hanging="240"/>
      </w:pPr>
      <w:r>
        <w:rPr>
          <w:color w:val="333333"/>
          <w:sz w:val="20"/>
          <w:szCs w:val="20"/>
          <w:rFonts w:ascii="맑은 고딕" w:cs="맑은 고딕" w:eastAsia="맑은 고딕" w:hAnsi="맑은 고딕"/>
        </w:rPr>
        <w:t xml:space="preserve">3) 부적합 재발 방지: 시정조치(QF-008) 결과 문서 개정 필요 시</w:t>
      </w:r>
    </w:p>
    <w:p>
      <w:pPr>
        <w:spacing w:after="120" w:line="360"/>
        <w:ind w:left="240" w:hanging="240"/>
      </w:pPr>
      <w:r>
        <w:rPr>
          <w:color w:val="333333"/>
          <w:sz w:val="20"/>
          <w:szCs w:val="20"/>
          <w:rFonts w:ascii="맑은 고딕" w:cs="맑은 고딕" w:eastAsia="맑은 고딕" w:hAnsi="맑은 고딕"/>
        </w:rPr>
        <w:t xml:space="preserve">4) 정기 검토: 전체 문서를 연 1회 정기 검토, 3년 이상 미개정 문서는 유효성 재확인</w:t>
      </w:r>
    </w:p>
    <w:p>
      <w:pPr>
        <w:spacing w:after="120" w:line="360"/>
        <w:ind w:left="480" w:hanging="240"/>
      </w:pPr>
      <w:r>
        <w:rPr>
          <w:color w:val="333333"/>
          <w:sz w:val="20"/>
          <w:szCs w:val="20"/>
          <w:rFonts w:ascii="맑은 고딕" w:cs="맑은 고딕" w:eastAsia="맑은 고딕" w:hAnsi="맑은 고딕"/>
        </w:rPr>
        <w:t xml:space="preserve">나. 개정 프로세스</w:t>
      </w:r>
    </w:p>
    <w:p>
      <w:pPr>
        <w:spacing w:after="120" w:line="360"/>
        <w:ind w:left="240" w:hanging="240"/>
      </w:pPr>
      <w:r>
        <w:rPr>
          <w:color w:val="333333"/>
          <w:sz w:val="20"/>
          <w:szCs w:val="20"/>
          <w:rFonts w:ascii="맑은 고딕" w:cs="맑은 고딕" w:eastAsia="맑은 고딕" w:hAnsi="맑은 고딕"/>
        </w:rPr>
        <w:t xml:space="preserve">1) 개정 요청: 담당 부서가 『문서 작성/개정 요청서』 제출, 개정 사유 및 범위 명시</w:t>
      </w:r>
    </w:p>
    <w:p>
      <w:pPr>
        <w:spacing w:after="120" w:line="360"/>
        <w:ind w:left="240" w:hanging="240"/>
      </w:pPr>
      <w:r>
        <w:rPr>
          <w:color w:val="333333"/>
          <w:sz w:val="20"/>
          <w:szCs w:val="20"/>
          <w:rFonts w:ascii="맑은 고딕" w:cs="맑은 고딕" w:eastAsia="맑은 고딕" w:hAnsi="맑은 고딕"/>
        </w:rPr>
        <w:t xml:space="preserve">2) 개정 작업: 기존 문서에 개정 내용 반영, 개정 표시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개정 이력표: 개정번호, 개정일자, 개정 내용 요약, 개정자, 승인자 기록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Rev.00(2025-01-15, 제정), Rev.01(2025-06-10, 3.2항 환경측면 평가 주기 변경, 김환경, 이환경)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본문 중 개정 부분에 개정일자 또는 변경 표시(밑줄, 음영 등) 추가 가능</w:t>
      </w:r>
    </w:p>
    <w:p>
      <w:pPr>
        <w:spacing w:after="120" w:line="360"/>
        <w:ind w:left="240" w:hanging="240"/>
      </w:pPr>
      <w:r>
        <w:rPr>
          <w:color w:val="333333"/>
          <w:sz w:val="20"/>
          <w:szCs w:val="20"/>
          <w:rFonts w:ascii="맑은 고딕" w:cs="맑은 고딕" w:eastAsia="맑은 고딕" w:hAnsi="맑은 고딕"/>
        </w:rPr>
        <w:t xml:space="preserve">3) 검토 및 승인: 신규 작성과 동일한 승인 절차 (해당 부서장 또는 환경안전팀장 또는 대표이사)</w:t>
      </w:r>
    </w:p>
    <w:p>
      <w:pPr>
        <w:spacing w:after="120" w:line="360"/>
        <w:ind w:left="240" w:hanging="240"/>
      </w:pPr>
      <w:r>
        <w:rPr>
          <w:color w:val="333333"/>
          <w:sz w:val="20"/>
          <w:szCs w:val="20"/>
          <w:rFonts w:ascii="맑은 고딕" w:cs="맑은 고딕" w:eastAsia="맑은 고딕" w:hAnsi="맑은 고딕"/>
        </w:rPr>
        <w:t xml:space="preserve">4) 구판 회수 및 신판 배포</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경영지원팀이 QF-001 『문서 배포/회수 대장』에 개정 사실 기록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전자문서: 기존 파일을 『폐기』 폴더로 이동, 신판 파일 업로드</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인쇄문서(현장 게시용): 구판 회수 후 폐기, 신판 재배포 (회수·배포 일자 QF-001에 기록)</w:t>
      </w:r>
    </w:p>
    <w:p>
      <w:pPr>
        <w:spacing w:after="120" w:line="360"/>
        <w:ind w:left="480" w:hanging="240"/>
      </w:pPr>
      <w:r>
        <w:rPr>
          <w:color w:val="333333"/>
          <w:sz w:val="20"/>
          <w:szCs w:val="20"/>
          <w:rFonts w:ascii="맑은 고딕" w:cs="맑은 고딕" w:eastAsia="맑은 고딕" w:hAnsi="맑은 고딕"/>
        </w:rPr>
        <w:t xml:space="preserve">다. 긴급 개정</w:t>
      </w:r>
    </w:p>
    <w:p>
      <w:pPr>
        <w:spacing w:after="120" w:line="360"/>
        <w:ind w:left="240" w:hanging="240"/>
      </w:pPr>
      <w:r>
        <w:rPr>
          <w:color w:val="333333"/>
          <w:sz w:val="20"/>
          <w:szCs w:val="20"/>
          <w:rFonts w:ascii="맑은 고딕" w:cs="맑은 고딕" w:eastAsia="맑은 고딕" w:hAnsi="맑은 고딕"/>
        </w:rPr>
        <w:t xml:space="preserve">1) 적용 상황: 중대한 환경사고, 법규 긴급 개정, 고객 환경 요구사항 긴급 변경</w:t>
      </w:r>
    </w:p>
    <w:p>
      <w:pPr>
        <w:spacing w:after="120" w:line="360"/>
        <w:ind w:left="240" w:hanging="240"/>
      </w:pPr>
      <w:r>
        <w:rPr>
          <w:color w:val="333333"/>
          <w:sz w:val="20"/>
          <w:szCs w:val="20"/>
          <w:rFonts w:ascii="맑은 고딕" w:cs="맑은 고딕" w:eastAsia="맑은 고딕" w:hAnsi="맑은 고딕"/>
        </w:rPr>
        <w:t xml:space="preserve">2) 절차: 대표이사 또는 환경안전팀장 승인 후 즉시 개정, 사후 정식 검토 절차 이행</w:t>
      </w:r>
    </w:p>
    <w:p>
      <w:pPr>
        <w:spacing w:after="120" w:line="360"/>
        <w:ind w:left="240" w:hanging="240"/>
      </w:pPr>
      <w:r>
        <w:rPr>
          <w:color w:val="333333"/>
          <w:sz w:val="20"/>
          <w:szCs w:val="20"/>
          <w:rFonts w:ascii="맑은 고딕" w:cs="맑은 고딕" w:eastAsia="맑은 고딕" w:hAnsi="맑은 고딕"/>
        </w:rPr>
        <w:t xml:space="preserve">3) 긴급 개정 사실을 전 부서에 즉시 통보 (메신저, 이메일)</w:t>
      </w:r>
    </w:p>
    <w:p>
      <w:pPr>
        <w:spacing w:after="120" w:line="360"/>
      </w:pPr>
      <w:r>
        <w:rPr>
          <w:color w:val="333333"/>
          <w:sz w:val="20"/>
          <w:szCs w:val="20"/>
          <w:rFonts w:ascii="맑은 고딕" w:cs="맑은 고딕" w:eastAsia="맑은 고딕" w:hAnsi="맑은 고딕"/>
        </w:rPr>
        <w:t xml:space="preserve">3. 문서 작성 시 적절한 식별 및 기술</w:t>
      </w:r>
    </w:p>
    <w:p>
      <w:pPr>
        <w:spacing w:after="120" w:line="360"/>
        <w:ind w:left="480" w:hanging="240"/>
      </w:pPr>
      <w:r>
        <w:rPr>
          <w:color w:val="333333"/>
          <w:sz w:val="20"/>
          <w:szCs w:val="20"/>
          <w:rFonts w:ascii="맑은 고딕" w:cs="맑은 고딕" w:eastAsia="맑은 고딕" w:hAnsi="맑은 고딕"/>
        </w:rPr>
        <w:t xml:space="preserve">가. 식별 정보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제목: 문서의 목적과 내용을 명확히 표현 (예: 『폐기물 관리 및 전과정 관리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문서번호: 문서 유형·일련번호 체계 (예: EP-004, WI-005, QF-023)</w:t>
      </w:r>
    </w:p>
    <w:p>
      <w:pPr>
        <w:pStyle w:val="ListParagraph"/>
        <w:numPr>
          <w:ilvl w:val="0"/>
          <w:numId w:val="2"/>
        </w:numPr>
        <w:spacing w:after="120" w:line="360"/>
      </w:pPr>
      <w:r>
        <w:rPr>
          <w:color w:val="333333"/>
          <w:sz w:val="20"/>
          <w:szCs w:val="20"/>
          <w:rFonts w:ascii="맑은 고딕" w:cs="맑은 고딕" w:eastAsia="맑은 고딕" w:hAnsi="맑은 고딕"/>
        </w:rPr>
        <w:t xml:space="preserve">개정번호: Rev.00부터 시작, 개정 시마다 Rev.01, Rev.02 순차 증가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작성일자·개정일자: YYYY-MM-DD 형식 (예: 2025-01-15)</w:t>
      </w:r>
    </w:p>
    <w:p>
      <w:pPr>
        <w:spacing w:after="120" w:line="360"/>
        <w:ind w:left="480" w:hanging="240"/>
      </w:pPr>
      <w:r>
        <w:rPr>
          <w:color w:val="333333"/>
          <w:sz w:val="20"/>
          <w:szCs w:val="20"/>
          <w:rFonts w:ascii="맑은 고딕" w:cs="맑은 고딕" w:eastAsia="맑은 고딕" w:hAnsi="맑은 고딕"/>
        </w:rPr>
        <w:t xml:space="preserve">나. 형식 및 매체</w:t>
      </w:r>
    </w:p>
    <w:p>
      <w:pPr>
        <w:pStyle w:val="ListParagraph"/>
        <w:numPr>
          <w:ilvl w:val="0"/>
          <w:numId w:val="2"/>
        </w:numPr>
        <w:spacing w:after="120" w:line="360"/>
      </w:pPr>
      <w:r>
        <w:rPr>
          <w:color w:val="333333"/>
          <w:sz w:val="20"/>
          <w:szCs w:val="20"/>
          <w:rFonts w:ascii="맑은 고딕" w:cs="맑은 고딕" w:eastAsia="맑은 고딕" w:hAnsi="맑은 고딕"/>
        </w:rPr>
        <w:t xml:space="preserve">기본 형식: MS Word 또는 PDF (전자서명 포함)</w:t>
      </w:r>
    </w:p>
    <w:p>
      <w:pPr>
        <w:pStyle w:val="ListParagraph"/>
        <w:numPr>
          <w:ilvl w:val="0"/>
          <w:numId w:val="2"/>
        </w:numPr>
        <w:spacing w:after="120" w:line="360"/>
      </w:pPr>
      <w:r>
        <w:rPr>
          <w:color w:val="333333"/>
          <w:sz w:val="20"/>
          <w:szCs w:val="20"/>
          <w:rFonts w:ascii="맑은 고딕" w:cs="맑은 고딕" w:eastAsia="맑은 고딕" w:hAnsi="맑은 고딕"/>
        </w:rPr>
        <w:t xml:space="preserve">현장 게시용: A4 용지 인쇄, 코팅 또는 라미네이팅 처리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대용량 도면·사진: 별도 첨부파일로 관리, 문서 본문에 파일명 명시</w:t>
      </w:r>
    </w:p>
    <w:p>
      <w:pPr>
        <w:spacing w:after="120" w:line="360"/>
        <w:ind w:left="480" w:hanging="240"/>
      </w:pPr>
      <w:r>
        <w:rPr>
          <w:color w:val="333333"/>
          <w:sz w:val="20"/>
          <w:szCs w:val="20"/>
          <w:rFonts w:ascii="맑은 고딕" w:cs="맑은 고딕" w:eastAsia="맑은 고딕" w:hAnsi="맑은 고딕"/>
        </w:rPr>
        <w:t xml:space="preserve">다. 언어 및 용어</w:t>
      </w:r>
    </w:p>
    <w:p>
      <w:pPr>
        <w:pStyle w:val="ListParagraph"/>
        <w:numPr>
          <w:ilvl w:val="0"/>
          <w:numId w:val="2"/>
        </w:numPr>
        <w:spacing w:after="120" w:line="360"/>
      </w:pPr>
      <w:r>
        <w:rPr>
          <w:color w:val="333333"/>
          <w:sz w:val="20"/>
          <w:szCs w:val="20"/>
          <w:rFonts w:ascii="맑은 고딕" w:cs="맑은 고딕" w:eastAsia="맑은 고딕" w:hAnsi="맑은 고딕"/>
        </w:rPr>
        <w:t xml:space="preserve">기본 언어: 한국어</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전문 용어: 최초 사용 시 영문 병기 (예: 환경측면(Environmental Aspect))</w:t>
      </w:r>
    </w:p>
    <w:p>
      <w:pPr>
        <w:pStyle w:val="ListParagraph"/>
        <w:numPr>
          <w:ilvl w:val="0"/>
          <w:numId w:val="2"/>
        </w:numPr>
        <w:spacing w:after="120" w:line="360"/>
      </w:pPr>
      <w:r>
        <w:rPr>
          <w:color w:val="333333"/>
          <w:sz w:val="20"/>
          <w:szCs w:val="20"/>
          <w:rFonts w:ascii="맑은 고딕" w:cs="맑은 고딕" w:eastAsia="맑은 고딕" w:hAnsi="맑은 고딕"/>
        </w:rPr>
        <w:t xml:space="preserve">약어: 문서 내 『용어 정의』 섹션에 설명 (예: VOC: Volatile Organic Compounds, 휘발성 유기화합물)</w:t>
      </w:r>
    </w:p>
    <w:p>
      <w:pPr>
        <w:spacing w:after="120" w:line="360"/>
        <w:ind w:left="480" w:hanging="240"/>
      </w:pPr>
      <w:r>
        <w:rPr>
          <w:color w:val="333333"/>
          <w:sz w:val="20"/>
          <w:szCs w:val="20"/>
          <w:rFonts w:ascii="맑은 고딕" w:cs="맑은 고딕" w:eastAsia="맑은 고딕" w:hAnsi="맑은 고딕"/>
        </w:rPr>
        <w:t xml:space="preserve">라. 검토 및 승인 프로세스</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전자서명 시스템 활용: 작성자·검토자·승인자 전자서명 및 일자 자동 기록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승인 권한 명확화: 문서 유형별 승인 매트릭스(환경매뉴얼=대표이사, 절차서=환경안전팀장) 준수</w:t>
      </w:r>
    </w:p>
    <w:p>
      <w:pPr>
        <w:pStyle w:val="Heading3"/>
        <w:spacing w:before="160" w:after="120"/>
      </w:pPr>
      <w:r>
        <w:rPr>
          <w:b/>
          <w:bCs/>
          <w:color w:val="1F2937"/>
          <w:sz w:val="22"/>
          <w:szCs w:val="22"/>
          <w:rFonts w:ascii="맑은 고딕" w:cs="맑은 고딕" w:eastAsia="맑은 고딕" w:hAnsi="맑은 고딕"/>
        </w:rPr>
        <w:t xml:space="preserve">7.5.3 문서화된 정보의 관리 (Control of documented information)</w:t>
      </w:r>
    </w:p>
    <w:p>
      <w:pPr>
        <w:spacing w:after="120" w:line="360"/>
      </w:pPr>
      <w:r>
        <w:rPr>
          <w:color w:val="333333"/>
          <w:sz w:val="20"/>
          <w:szCs w:val="20"/>
          <w:rFonts w:ascii="맑은 고딕" w:cs="맑은 고딕" w:eastAsia="맑은 고딕" w:hAnsi="맑은 고딕"/>
        </w:rPr>
        <w:t xml:space="preserve">에코그린산업(주)는 문서화된 정보의 가용성·적절성·보호를 보장하기 위해 문서 관리 시스템을 운영한다.</w:t>
      </w:r>
    </w:p>
    <w:p>
      <w:pPr>
        <w:spacing w:after="120" w:line="360"/>
      </w:pPr>
      <w:r>
        <w:rPr>
          <w:color w:val="333333"/>
          <w:sz w:val="20"/>
          <w:szCs w:val="20"/>
          <w:rFonts w:ascii="맑은 고딕" w:cs="맑은 고딕" w:eastAsia="맑은 고딕" w:hAnsi="맑은 고딕"/>
        </w:rPr>
        <w:t xml:space="preserve">1. 문서 관리 시스템 및 책임</w:t>
      </w:r>
    </w:p>
    <w:p>
      <w:pPr>
        <w:spacing w:after="120" w:line="360"/>
        <w:ind w:left="480" w:hanging="240"/>
      </w:pPr>
      <w:r>
        <w:rPr>
          <w:color w:val="333333"/>
          <w:sz w:val="20"/>
          <w:szCs w:val="20"/>
          <w:rFonts w:ascii="맑은 고딕" w:cs="맑은 고딕" w:eastAsia="맑은 고딕" w:hAnsi="맑은 고딕"/>
        </w:rPr>
        <w:t xml:space="preserve">가. 전자문서 관리 시스템</w:t>
      </w:r>
    </w:p>
    <w:p>
      <w:pPr>
        <w:spacing w:after="120" w:line="360"/>
        <w:ind w:left="240" w:hanging="240"/>
      </w:pPr>
      <w:r>
        <w:rPr>
          <w:color w:val="333333"/>
          <w:sz w:val="20"/>
          <w:szCs w:val="20"/>
          <w:rFonts w:ascii="맑은 고딕" w:cs="맑은 고딕" w:eastAsia="맑은 고딕" w:hAnsi="맑은 고딕"/>
        </w:rPr>
        <w:t xml:space="preserve">1) 시스템 구성: 사내 공유 서버 『환경경영시스템』 폴더 운영</w:t>
      </w:r>
    </w:p>
    <w:p>
      <w:pPr>
        <w:pStyle w:val="ListParagraph"/>
        <w:numPr>
          <w:ilvl w:val="0"/>
          <w:numId w:val="2"/>
        </w:numPr>
        <w:spacing w:after="120" w:line="360"/>
      </w:pPr>
      <w:r>
        <w:rPr>
          <w:color w:val="333333"/>
          <w:sz w:val="20"/>
          <w:szCs w:val="20"/>
          <w:rFonts w:ascii="맑은 고딕" w:cs="맑은 고딕" w:eastAsia="맑은 고딕" w:hAnsi="맑은 고딕"/>
        </w:rPr>
        <w:t xml:space="preserve">폴더 구조: 1단계(EM 환경매뉴얼) / 2단계(EP 절차서) / 3단계(WI 지침서) / 4단계(QF 양식) / 5단계(기록)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접근 권한: 읽기(전 직원), 쓰기(문서 관리자), 승인(부서장 이상)</w:t>
      </w:r>
    </w:p>
    <w:p>
      <w:pPr>
        <w:spacing w:after="120" w:line="360"/>
        <w:ind w:left="240" w:hanging="240"/>
      </w:pPr>
      <w:r>
        <w:rPr>
          <w:color w:val="333333"/>
          <w:sz w:val="20"/>
          <w:szCs w:val="20"/>
          <w:rFonts w:ascii="맑은 고딕" w:cs="맑은 고딕" w:eastAsia="맑은 고딕" w:hAnsi="맑은 고딕"/>
        </w:rPr>
        <w:t xml:space="preserve">2) 버전 관리: 파일명에 개정번호 포함 (예: EP-007_환경성과모니터링_Rev.02.pdf)</w:t>
      </w:r>
    </w:p>
    <w:p>
      <w:pPr>
        <w:spacing w:after="120" w:line="360"/>
        <w:ind w:left="240" w:hanging="240"/>
      </w:pPr>
      <w:r>
        <w:rPr>
          <w:color w:val="333333"/>
          <w:sz w:val="20"/>
          <w:szCs w:val="20"/>
          <w:rFonts w:ascii="맑은 고딕" w:cs="맑은 고딕" w:eastAsia="맑은 고딕" w:hAnsi="맑은 고딕"/>
        </w:rPr>
        <w:t xml:space="preserve">3) 백업: 매일 자동 백업, 외부 저장장치에 주 1회 수동 백업</w:t>
      </w:r>
    </w:p>
    <w:p>
      <w:pPr>
        <w:spacing w:after="120" w:line="360"/>
        <w:ind w:left="480" w:hanging="240"/>
      </w:pPr>
      <w:r>
        <w:rPr>
          <w:color w:val="333333"/>
          <w:sz w:val="20"/>
          <w:szCs w:val="20"/>
          <w:rFonts w:ascii="맑은 고딕" w:cs="맑은 고딕" w:eastAsia="맑은 고딕" w:hAnsi="맑은 고딕"/>
        </w:rPr>
        <w:t xml:space="preserve">나. 문서 관리 책임</w:t>
      </w:r>
    </w:p>
    <w:p>
      <w:pPr>
        <w:spacing w:after="120" w:line="360"/>
        <w:ind w:left="240" w:hanging="240"/>
      </w:pPr>
      <w:r>
        <w:rPr>
          <w:color w:val="333333"/>
          <w:sz w:val="20"/>
          <w:szCs w:val="20"/>
          <w:rFonts w:ascii="맑은 고딕" w:cs="맑은 고딕" w:eastAsia="맑은 고딕" w:hAnsi="맑은 고딕"/>
        </w:rPr>
        <w:t xml:space="preserve">1) 경영지원팀: 전체 문서 관리 총괄, 문서번호 부여, QF-001 『문서 배포/회수 대장』 유지</w:t>
      </w:r>
    </w:p>
    <w:p>
      <w:pPr>
        <w:spacing w:after="120" w:line="360"/>
        <w:ind w:left="240" w:hanging="240"/>
      </w:pPr>
      <w:r>
        <w:rPr>
          <w:color w:val="333333"/>
          <w:sz w:val="20"/>
          <w:szCs w:val="20"/>
          <w:rFonts w:ascii="맑은 고딕" w:cs="맑은 고딕" w:eastAsia="맑은 고딕" w:hAnsi="맑은 고딕"/>
        </w:rPr>
        <w:t xml:space="preserve">2) 환경안전팀: 환경경영시스템 문서(EM, EP) 작성·개정·배포 주관</w:t>
      </w:r>
    </w:p>
    <w:p>
      <w:pPr>
        <w:spacing w:after="120" w:line="360"/>
        <w:ind w:left="240" w:hanging="240"/>
      </w:pPr>
      <w:r>
        <w:rPr>
          <w:color w:val="333333"/>
          <w:sz w:val="20"/>
          <w:szCs w:val="20"/>
          <w:rFonts w:ascii="맑은 고딕" w:cs="맑은 고딕" w:eastAsia="맑은 고딕" w:hAnsi="맑은 고딕"/>
        </w:rPr>
        <w:t xml:space="preserve">3) 각 부서: 부서 내 지침서(WI)·양식(QF) 작성·개정, 기록 보관</w:t>
      </w:r>
    </w:p>
    <w:p>
      <w:pPr>
        <w:spacing w:after="120" w:line="360"/>
      </w:pPr>
      <w:r>
        <w:rPr>
          <w:color w:val="333333"/>
          <w:sz w:val="20"/>
          <w:szCs w:val="20"/>
          <w:rFonts w:ascii="맑은 고딕" w:cs="맑은 고딕" w:eastAsia="맑은 고딕" w:hAnsi="맑은 고딕"/>
        </w:rPr>
        <w:t xml:space="preserve">2. 문서의 배포 및 이용가능성</w:t>
      </w:r>
    </w:p>
    <w:p>
      <w:pPr>
        <w:spacing w:after="120" w:line="360"/>
        <w:ind w:left="480" w:hanging="240"/>
      </w:pPr>
      <w:r>
        <w:rPr>
          <w:color w:val="333333"/>
          <w:sz w:val="20"/>
          <w:szCs w:val="20"/>
          <w:rFonts w:ascii="맑은 고딕" w:cs="맑은 고딕" w:eastAsia="맑은 고딕" w:hAnsi="맑은 고딕"/>
        </w:rPr>
        <w:t xml:space="preserve">가. 전자 배포</w:t>
      </w:r>
    </w:p>
    <w:p>
      <w:pPr>
        <w:spacing w:after="120" w:line="360"/>
        <w:ind w:left="240" w:hanging="240"/>
      </w:pPr>
      <w:r>
        <w:rPr>
          <w:color w:val="333333"/>
          <w:sz w:val="20"/>
          <w:szCs w:val="20"/>
          <w:rFonts w:ascii="맑은 고딕" w:cs="맑은 고딕" w:eastAsia="맑은 고딕" w:hAnsi="맑은 고딕"/>
        </w:rPr>
        <w:t xml:space="preserve">1) 신규·개정 문서 승인 즉시 공유 서버에 업로드</w:t>
      </w:r>
    </w:p>
    <w:p>
      <w:pPr>
        <w:spacing w:after="120" w:line="360"/>
        <w:ind w:left="240" w:hanging="240"/>
      </w:pPr>
      <w:r>
        <w:rPr>
          <w:color w:val="333333"/>
          <w:sz w:val="20"/>
          <w:szCs w:val="20"/>
          <w:rFonts w:ascii="맑은 고딕" w:cs="맑은 고딕" w:eastAsia="맑은 고딕" w:hAnsi="맑은 고딕"/>
        </w:rPr>
        <w:t xml:space="preserve">2) 관련 부서에 이메일 통보: 『[문서 신규/개정] EP-007 환경성과 모니터링 절차서 Rev.02 배포』</w:t>
      </w:r>
    </w:p>
    <w:p>
      <w:pPr>
        <w:spacing w:after="120" w:line="360"/>
        <w:ind w:left="240" w:hanging="240"/>
      </w:pPr>
      <w:r>
        <w:rPr>
          <w:color w:val="333333"/>
          <w:sz w:val="20"/>
          <w:szCs w:val="20"/>
          <w:rFonts w:ascii="맑은 고딕" w:cs="맑은 고딕" w:eastAsia="맑은 고딕" w:hAnsi="맑은 고딕"/>
        </w:rPr>
        <w:t xml:space="preserve">3) 사내 인트라넷 공지사항에 7일간 게시</w:t>
      </w:r>
    </w:p>
    <w:p>
      <w:pPr>
        <w:spacing w:after="120" w:line="360"/>
        <w:ind w:left="480" w:hanging="240"/>
      </w:pPr>
      <w:r>
        <w:rPr>
          <w:color w:val="333333"/>
          <w:sz w:val="20"/>
          <w:szCs w:val="20"/>
          <w:rFonts w:ascii="맑은 고딕" w:cs="맑은 고딕" w:eastAsia="맑은 고딕" w:hAnsi="맑은 고딕"/>
        </w:rPr>
        <w:t xml:space="preserve">나. 인쇄 배포 (현장 게시용)</w:t>
      </w:r>
    </w:p>
    <w:p>
      <w:pPr>
        <w:spacing w:after="120" w:line="360"/>
        <w:ind w:left="240" w:hanging="240"/>
      </w:pPr>
      <w:r>
        <w:rPr>
          <w:color w:val="333333"/>
          <w:sz w:val="20"/>
          <w:szCs w:val="20"/>
          <w:rFonts w:ascii="맑은 고딕" w:cs="맑은 고딕" w:eastAsia="맑은 고딕" w:hAnsi="맑은 고딕"/>
        </w:rPr>
        <w:t xml:space="preserve">1) 배포 대상: 작업장 내 환경안전 게시판, 각 부서 사무실</w:t>
      </w:r>
    </w:p>
    <w:p>
      <w:pPr>
        <w:spacing w:after="120" w:line="360"/>
        <w:ind w:left="240" w:hanging="240"/>
      </w:pPr>
      <w:r>
        <w:rPr>
          <w:color w:val="333333"/>
          <w:sz w:val="20"/>
          <w:szCs w:val="20"/>
          <w:rFonts w:ascii="맑은 고딕" w:cs="맑은 고딕" w:eastAsia="맑은 고딕" w:hAnsi="맑은 고딕"/>
        </w:rPr>
        <w:t xml:space="preserve">2) 배포 절차: 경영지원팀이 QF-001에 배포처·배포일·수령자 서명 기록</w:t>
      </w:r>
    </w:p>
    <w:p>
      <w:pPr>
        <w:spacing w:after="120" w:line="360"/>
        <w:ind w:left="240" w:hanging="240"/>
      </w:pPr>
      <w:r>
        <w:rPr>
          <w:color w:val="333333"/>
          <w:sz w:val="20"/>
          <w:szCs w:val="20"/>
          <w:rFonts w:ascii="맑은 고딕" w:cs="맑은 고딕" w:eastAsia="맑은 고딕" w:hAnsi="맑은 고딕"/>
        </w:rPr>
        <w:t xml:space="preserve">3) 인쇄본 관리: 우측 상단에 『통제된 사본(Controlled Copy)』 스탬프 날인, 배포 일련번호 기재</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『통제된 사본 No.03』 (3번째 배포본)</w:t>
      </w:r>
    </w:p>
    <w:p>
      <w:pPr>
        <w:spacing w:after="120" w:line="360"/>
        <w:ind w:left="240" w:hanging="240"/>
      </w:pPr>
      <w:r>
        <w:rPr>
          <w:color w:val="333333"/>
          <w:sz w:val="20"/>
          <w:szCs w:val="20"/>
          <w:rFonts w:ascii="맑은 고딕" w:cs="맑은 고딕" w:eastAsia="맑은 고딕" w:hAnsi="맑은 고딕"/>
        </w:rPr>
        <w:t xml:space="preserve">4) 구판 회수: 개정본 배포 시 구판 즉시 회수, 『폐기』 스탬프 날인 후 폐기 (QF-001에 회수일 기록)</w:t>
      </w:r>
    </w:p>
    <w:p>
      <w:pPr>
        <w:spacing w:after="120" w:line="360"/>
        <w:ind w:left="480" w:hanging="240"/>
      </w:pPr>
      <w:r>
        <w:rPr>
          <w:color w:val="333333"/>
          <w:sz w:val="20"/>
          <w:szCs w:val="20"/>
          <w:rFonts w:ascii="맑은 고딕" w:cs="맑은 고딕" w:eastAsia="맑은 고딕" w:hAnsi="맑은 고딕"/>
        </w:rPr>
        <w:t xml:space="preserve">다. 외부 제공</w:t>
      </w:r>
    </w:p>
    <w:p>
      <w:pPr>
        <w:spacing w:after="120" w:line="360"/>
        <w:ind w:left="240" w:hanging="240"/>
      </w:pPr>
      <w:r>
        <w:rPr>
          <w:color w:val="333333"/>
          <w:sz w:val="20"/>
          <w:szCs w:val="20"/>
          <w:rFonts w:ascii="맑은 고딕" w:cs="맑은 고딕" w:eastAsia="맑은 고딕" w:hAnsi="맑은 고딕"/>
        </w:rPr>
        <w:t xml:space="preserve">1) 제공 대상: 고객사(환경경영시스템 인증서 요청 시), 인증기관(심사 자료 요청 시), 규제기관(법규 준수 입증 시)</w:t>
      </w:r>
    </w:p>
    <w:p>
      <w:pPr>
        <w:spacing w:after="120" w:line="360"/>
        <w:ind w:left="240" w:hanging="240"/>
      </w:pPr>
      <w:r>
        <w:rPr>
          <w:color w:val="333333"/>
          <w:sz w:val="20"/>
          <w:szCs w:val="20"/>
          <w:rFonts w:ascii="맑은 고딕" w:cs="맑은 고딕" w:eastAsia="맑은 고딕" w:hAnsi="맑은 고딕"/>
        </w:rPr>
        <w:t xml:space="preserve">2) 제공 절차: 요청 부서가 환경안전팀에 승인 요청 → 대표이사 승인 → 『외부 제공용』 워터마크 표시 후 PDF 발송</w:t>
      </w:r>
    </w:p>
    <w:p>
      <w:pPr>
        <w:spacing w:after="120" w:line="360"/>
        <w:ind w:left="240" w:hanging="240"/>
      </w:pPr>
      <w:r>
        <w:rPr>
          <w:color w:val="333333"/>
          <w:sz w:val="20"/>
          <w:szCs w:val="20"/>
          <w:rFonts w:ascii="맑은 고딕" w:cs="맑은 고딕" w:eastAsia="맑은 고딕" w:hAnsi="맑은 고딕"/>
        </w:rPr>
        <w:t xml:space="preserve">3) 제공 기록: QF-001에 제공일, 제공처, 문서명, 승인자 기록</w:t>
      </w:r>
    </w:p>
    <w:p>
      <w:pPr>
        <w:spacing w:after="120" w:line="360"/>
      </w:pPr>
      <w:r>
        <w:rPr>
          <w:color w:val="333333"/>
          <w:sz w:val="20"/>
          <w:szCs w:val="20"/>
          <w:rFonts w:ascii="맑은 고딕" w:cs="맑은 고딕" w:eastAsia="맑은 고딕" w:hAnsi="맑은 고딕"/>
        </w:rPr>
        <w:t xml:space="preserve">3. 문서의 보호 및 보안</w:t>
      </w:r>
    </w:p>
    <w:p>
      <w:pPr>
        <w:spacing w:after="120" w:line="360"/>
        <w:ind w:left="480" w:hanging="240"/>
      </w:pPr>
      <w:r>
        <w:rPr>
          <w:color w:val="333333"/>
          <w:sz w:val="20"/>
          <w:szCs w:val="20"/>
          <w:rFonts w:ascii="맑은 고딕" w:cs="맑은 고딕" w:eastAsia="맑은 고딕" w:hAnsi="맑은 고딕"/>
        </w:rPr>
        <w:t xml:space="preserve">가. 접근 통제</w:t>
      </w:r>
    </w:p>
    <w:p>
      <w:pPr>
        <w:spacing w:after="120" w:line="360"/>
        <w:ind w:left="240" w:hanging="240"/>
      </w:pPr>
      <w:r>
        <w:rPr>
          <w:color w:val="333333"/>
          <w:sz w:val="20"/>
          <w:szCs w:val="20"/>
          <w:rFonts w:ascii="맑은 고딕" w:cs="맑은 고딕" w:eastAsia="맑은 고딕" w:hAnsi="맑은 고딕"/>
        </w:rPr>
        <w:t xml:space="preserve">1) 전자문서: 사용자 계정별 권한 설정 (읽기/쓰기/승인)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일반 직원: 읽기 권한</w:t>
      </w:r>
    </w:p>
    <w:p>
      <w:pPr>
        <w:pStyle w:val="ListParagraph"/>
        <w:numPr>
          <w:ilvl w:val="0"/>
          <w:numId w:val="2"/>
        </w:numPr>
        <w:spacing w:after="120" w:line="360"/>
      </w:pPr>
      <w:r>
        <w:rPr>
          <w:color w:val="333333"/>
          <w:sz w:val="20"/>
          <w:szCs w:val="20"/>
          <w:rFonts w:ascii="맑은 고딕" w:cs="맑은 고딕" w:eastAsia="맑은 고딕" w:hAnsi="맑은 고딕"/>
        </w:rPr>
        <w:t xml:space="preserve">부서장: 해당 부서 문서 쓰기 권한</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환경안전팀장·경영지원팀장: 전체 문서 쓰기 권한</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대표이사: 전체 문서 승인 권한</w:t>
      </w:r>
    </w:p>
    <w:p>
      <w:pPr>
        <w:spacing w:after="120" w:line="360"/>
        <w:ind w:left="240" w:hanging="240"/>
      </w:pPr>
      <w:r>
        <w:rPr>
          <w:color w:val="333333"/>
          <w:sz w:val="20"/>
          <w:szCs w:val="20"/>
          <w:rFonts w:ascii="맑은 고딕" w:cs="맑은 고딕" w:eastAsia="맑은 고딕" w:hAnsi="맑은 고딕"/>
        </w:rPr>
        <w:t xml:space="preserve">2) 민감 정보 보호: 개인정보(교육 이력), 영업 기밀(고객 요구사항), 법적 분쟁 관련 문서는 별도 암호화 폴더 관리</w:t>
      </w:r>
    </w:p>
    <w:p>
      <w:pPr>
        <w:spacing w:after="120" w:line="360"/>
        <w:ind w:left="480" w:hanging="240"/>
      </w:pPr>
      <w:r>
        <w:rPr>
          <w:color w:val="333333"/>
          <w:sz w:val="20"/>
          <w:szCs w:val="20"/>
          <w:rFonts w:ascii="맑은 고딕" w:cs="맑은 고딕" w:eastAsia="맑은 고딕" w:hAnsi="맑은 고딕"/>
        </w:rPr>
        <w:t xml:space="preserve">나. 손실 방지</w:t>
      </w:r>
    </w:p>
    <w:p>
      <w:pPr>
        <w:spacing w:after="120" w:line="360"/>
        <w:ind w:left="240" w:hanging="240"/>
      </w:pPr>
      <w:r>
        <w:rPr>
          <w:color w:val="333333"/>
          <w:sz w:val="20"/>
          <w:szCs w:val="20"/>
          <w:rFonts w:ascii="맑은 고딕" w:cs="맑은 고딕" w:eastAsia="맑은 고딕" w:hAnsi="맑은 고딕"/>
        </w:rPr>
        <w:t xml:space="preserve">1) 전자문서: 서버 RAID 구성, 일일 자동 백업, 주간 외부 저장장치 백업</w:t>
      </w:r>
    </w:p>
    <w:p>
      <w:pPr>
        <w:spacing w:after="120" w:line="360"/>
        <w:ind w:left="240" w:hanging="240"/>
      </w:pPr>
      <w:r>
        <w:rPr>
          <w:color w:val="333333"/>
          <w:sz w:val="20"/>
          <w:szCs w:val="20"/>
          <w:rFonts w:ascii="맑은 고딕" w:cs="맑은 고딕" w:eastAsia="맑은 고딕" w:hAnsi="맑은 고딕"/>
        </w:rPr>
        <w:t xml:space="preserve">2) 인쇄문서: 원본은 경영지원팀 문서 보관함에 보관, 잠금장치 설치</w:t>
      </w:r>
    </w:p>
    <w:p>
      <w:pPr>
        <w:spacing w:after="120" w:line="360"/>
        <w:ind w:left="240" w:hanging="240"/>
      </w:pPr>
      <w:r>
        <w:rPr>
          <w:color w:val="333333"/>
          <w:sz w:val="20"/>
          <w:szCs w:val="20"/>
          <w:rFonts w:ascii="맑은 고딕" w:cs="맑은 고딕" w:eastAsia="맑은 고딕" w:hAnsi="맑은 고딕"/>
        </w:rPr>
        <w:t xml:space="preserve">3) 재해 대비: 주요 문서(환경매뉴얼, 인증서)는 본사 외 별도 장소(대표이사 자택 금고)에 사본 보관</w:t>
      </w:r>
    </w:p>
    <w:p>
      <w:pPr>
        <w:spacing w:after="120" w:line="360"/>
        <w:ind w:left="480" w:hanging="240"/>
      </w:pPr>
      <w:r>
        <w:rPr>
          <w:color w:val="333333"/>
          <w:sz w:val="20"/>
          <w:szCs w:val="20"/>
          <w:rFonts w:ascii="맑은 고딕" w:cs="맑은 고딕" w:eastAsia="맑은 고딕" w:hAnsi="맑은 고딕"/>
        </w:rPr>
        <w:t xml:space="preserve">다. 적절한 사용 보장</w:t>
      </w:r>
    </w:p>
    <w:p>
      <w:pPr>
        <w:spacing w:after="120" w:line="360"/>
        <w:ind w:left="240" w:hanging="240"/>
      </w:pPr>
      <w:r>
        <w:rPr>
          <w:color w:val="333333"/>
          <w:sz w:val="20"/>
          <w:szCs w:val="20"/>
          <w:rFonts w:ascii="맑은 고딕" w:cs="맑은 고딕" w:eastAsia="맑은 고딕" w:hAnsi="맑은 고딕"/>
        </w:rPr>
        <w:t xml:space="preserve">1) 최신본 식별: 전자문서는 파일명에 개정번호 표시, 인쇄문서는 우측 상단에 개정번호·개정일 날인</w:t>
      </w:r>
    </w:p>
    <w:p>
      <w:pPr>
        <w:spacing w:after="120" w:line="360"/>
        <w:ind w:left="240" w:hanging="240"/>
      </w:pPr>
      <w:r>
        <w:rPr>
          <w:color w:val="333333"/>
          <w:sz w:val="20"/>
          <w:szCs w:val="20"/>
          <w:rFonts w:ascii="맑은 고딕" w:cs="맑은 고딕" w:eastAsia="맑은 고딕" w:hAnsi="맑은 고딕"/>
        </w:rPr>
        <w:t xml:space="preserve">2) 구판 오사용 방지: 전자문서 『폐기』 폴더에는 읽기 전용 설정, 인쇄문서 구판은 즉시 회수·폐기</w:t>
      </w:r>
    </w:p>
    <w:p>
      <w:pPr>
        <w:spacing w:after="120" w:line="360"/>
        <w:ind w:left="240" w:hanging="240"/>
      </w:pPr>
      <w:r>
        <w:rPr>
          <w:color w:val="333333"/>
          <w:sz w:val="20"/>
          <w:szCs w:val="20"/>
          <w:rFonts w:ascii="맑은 고딕" w:cs="맑은 고딕" w:eastAsia="맑은 고딕" w:hAnsi="맑은 고딕"/>
        </w:rPr>
        <w:t xml:space="preserve">3) 문서 현행화 점검: 환경안전팀이 분기 1회 현장 게시문서 순회 점검, 구판 발견 시 즉시 교체</w:t>
      </w:r>
    </w:p>
    <w:p>
      <w:pPr>
        <w:spacing w:after="120" w:line="360"/>
      </w:pPr>
      <w:r>
        <w:rPr>
          <w:color w:val="333333"/>
          <w:sz w:val="20"/>
          <w:szCs w:val="20"/>
          <w:rFonts w:ascii="맑은 고딕" w:cs="맑은 고딕" w:eastAsia="맑은 고딕" w:hAnsi="맑은 고딕"/>
        </w:rPr>
        <w:t xml:space="preserve">4. 기록(Record)의 보존 및 처리</w:t>
      </w:r>
    </w:p>
    <w:p>
      <w:pPr>
        <w:spacing w:after="120" w:line="360"/>
        <w:ind w:left="480" w:hanging="240"/>
      </w:pPr>
      <w:r>
        <w:rPr>
          <w:color w:val="333333"/>
          <w:sz w:val="20"/>
          <w:szCs w:val="20"/>
          <w:rFonts w:ascii="맑은 고딕" w:cs="맑은 고딕" w:eastAsia="맑은 고딕" w:hAnsi="맑은 고딕"/>
        </w:rPr>
        <w:t xml:space="preserve">가. 기록의 정의 및 관리 원칙</w:t>
      </w:r>
    </w:p>
    <w:p>
      <w:pPr>
        <w:spacing w:after="120" w:line="360"/>
        <w:ind w:left="240" w:hanging="240"/>
      </w:pPr>
      <w:r>
        <w:rPr>
          <w:color w:val="333333"/>
          <w:sz w:val="20"/>
          <w:szCs w:val="20"/>
          <w:rFonts w:ascii="맑은 고딕" w:cs="맑은 고딕" w:eastAsia="맑은 고딕" w:hAnsi="맑은 고딕"/>
        </w:rPr>
        <w:t xml:space="preserve">1) 정의: 활동 수행 결과를 증명하는 문서화된 정보 (예: QF-024 작성 완료본, 내부심사 보고서)</w:t>
      </w:r>
    </w:p>
    <w:p>
      <w:pPr>
        <w:spacing w:after="120" w:line="360"/>
        <w:ind w:left="240" w:hanging="240"/>
      </w:pPr>
      <w:r>
        <w:rPr>
          <w:color w:val="333333"/>
          <w:sz w:val="20"/>
          <w:szCs w:val="20"/>
          <w:rFonts w:ascii="맑은 고딕" w:cs="맑은 고딕" w:eastAsia="맑은 고딕" w:hAnsi="맑은 고딕"/>
        </w:rPr>
        <w:t xml:space="preserve">2) 특징: 개정 불가(작성 후 수정 금지), 작성일자·작성자 필수 기재, 승인자 서명</w:t>
      </w:r>
    </w:p>
    <w:p>
      <w:pPr>
        <w:spacing w:after="120" w:line="360"/>
        <w:ind w:left="480" w:hanging="240"/>
      </w:pPr>
      <w:r>
        <w:rPr>
          <w:color w:val="333333"/>
          <w:sz w:val="20"/>
          <w:szCs w:val="20"/>
          <w:rFonts w:ascii="맑은 고딕" w:cs="맑은 고딕" w:eastAsia="맑은 고딕" w:hAnsi="맑은 고딕"/>
        </w:rPr>
        <w:t xml:space="preserve">나. 기록의 식별 및 보관</w:t>
      </w:r>
    </w:p>
    <w:p>
      <w:pPr>
        <w:spacing w:after="120" w:line="360"/>
        <w:ind w:left="240" w:hanging="240"/>
      </w:pPr>
      <w:r>
        <w:rPr>
          <w:color w:val="333333"/>
          <w:sz w:val="20"/>
          <w:szCs w:val="20"/>
          <w:rFonts w:ascii="맑은 고딕" w:cs="맑은 고딕" w:eastAsia="맑은 고딕" w:hAnsi="맑은 고딕"/>
        </w:rPr>
        <w:t xml:space="preserve">1) 식별: 양식 번호(QF-xxx) + 작성일자 + 일련번호</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QF-024_환경모니터링_20250610_001 (2025년 6월 10일 작성, 1번째 기록)</w:t>
      </w:r>
    </w:p>
    <w:p>
      <w:pPr>
        <w:spacing w:after="120" w:line="360"/>
        <w:ind w:left="240" w:hanging="240"/>
      </w:pPr>
      <w:r>
        <w:rPr>
          <w:color w:val="333333"/>
          <w:sz w:val="20"/>
          <w:szCs w:val="20"/>
          <w:rFonts w:ascii="맑은 고딕" w:cs="맑은 고딕" w:eastAsia="맑은 고딕" w:hAnsi="맑은 고딕"/>
        </w:rPr>
        <w:t xml:space="preserve">2) 보관 매체</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전자기록: 공유 서버 『기록』 폴더, 연도별·양식별 하위 폴더 생성</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인쇄기록: 각 부서 기록 보관함, 연도별·분기별 바인더 정리</w:t>
      </w:r>
    </w:p>
    <w:p>
      <w:pPr>
        <w:spacing w:after="120" w:line="360"/>
        <w:ind w:left="240" w:hanging="240"/>
      </w:pPr>
      <w:r>
        <w:rPr>
          <w:color w:val="333333"/>
          <w:sz w:val="20"/>
          <w:szCs w:val="20"/>
          <w:rFonts w:ascii="맑은 고딕" w:cs="맑은 고딕" w:eastAsia="맑은 고딕" w:hAnsi="맑은 고딕"/>
        </w:rPr>
        <w:t xml:space="preserve">3) 보관 장소</w:t>
      </w:r>
    </w:p>
    <w:p>
      <w:pPr>
        <w:pStyle w:val="ListParagraph"/>
        <w:numPr>
          <w:ilvl w:val="0"/>
          <w:numId w:val="2"/>
        </w:numPr>
        <w:spacing w:after="120" w:line="360"/>
      </w:pPr>
      <w:r>
        <w:rPr>
          <w:color w:val="333333"/>
          <w:sz w:val="20"/>
          <w:szCs w:val="20"/>
          <w:rFonts w:ascii="맑은 고딕" w:cs="맑은 고딕" w:eastAsia="맑은 고딕" w:hAnsi="맑은 고딕"/>
        </w:rPr>
        <w:t xml:space="preserve">일반 기록: 해당 부서 사무실 문서 보관함</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법적 요구 기록(폐기물 인계서, 대기·수질 측정 결과): 환경안전팀 잠금 캐비닛</w:t>
      </w:r>
    </w:p>
    <w:p>
      <w:pPr>
        <w:spacing w:after="120" w:line="360"/>
        <w:ind w:left="480" w:hanging="240"/>
      </w:pPr>
      <w:r>
        <w:rPr>
          <w:color w:val="333333"/>
          <w:sz w:val="20"/>
          <w:szCs w:val="20"/>
          <w:rFonts w:ascii="맑은 고딕" w:cs="맑은 고딕" w:eastAsia="맑은 고딕" w:hAnsi="맑은 고딕"/>
        </w:rPr>
        <w:t xml:space="preserve">다. 기록의 보관 기간 및 폐기</w:t>
      </w:r>
    </w:p>
    <w:p>
      <w:pPr>
        <w:spacing w:after="120" w:line="360"/>
        <w:ind w:left="240" w:hanging="240"/>
      </w:pPr>
      <w:r>
        <w:rPr>
          <w:color w:val="333333"/>
          <w:sz w:val="20"/>
          <w:szCs w:val="20"/>
          <w:rFonts w:ascii="맑은 고딕" w:cs="맑은 고딕" w:eastAsia="맑은 고딕" w:hAnsi="맑은 고딕"/>
        </w:rPr>
        <w:t xml:space="preserve">1) 보관 기간 기준표 (QF-002 『기록 관리 대장』에 명시)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영구 보관: 환경매뉴얼, 인증서, 중대 환경사고 보고서, 법적 분쟁 관련 기록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10년: 대기·수질 배출시설 측정 기록, 폐기물 인계서 (환경부 법규 요구)</w:t>
      </w:r>
    </w:p>
    <w:p>
      <w:pPr>
        <w:pStyle w:val="ListParagraph"/>
        <w:numPr>
          <w:ilvl w:val="0"/>
          <w:numId w:val="2"/>
        </w:numPr>
        <w:spacing w:after="120" w:line="360"/>
      </w:pPr>
      <w:r>
        <w:rPr>
          <w:color w:val="333333"/>
          <w:sz w:val="20"/>
          <w:szCs w:val="20"/>
          <w:rFonts w:ascii="맑은 고딕" w:cs="맑은 고딕" w:eastAsia="맑은 고딕" w:hAnsi="맑은 고딕"/>
        </w:rPr>
        <w:t xml:space="preserve">5년: 내부심사 보고서, 경영검토 회의록, 부적합 보고서, 시정조치 요구서, 환경측면 평가표</w:t>
      </w:r>
    </w:p>
    <w:p>
      <w:pPr>
        <w:pStyle w:val="ListParagraph"/>
        <w:numPr>
          <w:ilvl w:val="0"/>
          <w:numId w:val="2"/>
        </w:numPr>
        <w:spacing w:after="120" w:line="360"/>
      </w:pPr>
      <w:r>
        <w:rPr>
          <w:color w:val="333333"/>
          <w:sz w:val="20"/>
          <w:szCs w:val="20"/>
          <w:rFonts w:ascii="맑은 고딕" w:cs="맑은 고딕" w:eastAsia="맑은 고딕" w:hAnsi="맑은 고딕"/>
        </w:rPr>
        <w:t xml:space="preserve">3년: 교육훈련 기록, 일상 환경 모니터링 기록, 협력업체 평가표</w:t>
      </w:r>
    </w:p>
    <w:p>
      <w:pPr>
        <w:pStyle w:val="ListParagraph"/>
        <w:numPr>
          <w:ilvl w:val="0"/>
          <w:numId w:val="2"/>
        </w:numPr>
        <w:spacing w:after="120" w:line="360"/>
      </w:pPr>
      <w:r>
        <w:rPr>
          <w:color w:val="333333"/>
          <w:sz w:val="20"/>
          <w:szCs w:val="20"/>
          <w:rFonts w:ascii="맑은 고딕" w:cs="맑은 고딕" w:eastAsia="맑은 고딕" w:hAnsi="맑은 고딕"/>
        </w:rPr>
        <w:t xml:space="preserve">1년: 일일 폐기물 배출 기록, 월간 에너지 사용량 기록</w:t>
      </w:r>
    </w:p>
    <w:p>
      <w:pPr>
        <w:spacing w:after="120" w:line="360"/>
        <w:ind w:left="240" w:hanging="240"/>
      </w:pPr>
      <w:r>
        <w:rPr>
          <w:color w:val="333333"/>
          <w:sz w:val="20"/>
          <w:szCs w:val="20"/>
          <w:rFonts w:ascii="맑은 고딕" w:cs="맑은 고딕" w:eastAsia="맑은 고딕" w:hAnsi="맑은 고딕"/>
        </w:rPr>
        <w:t xml:space="preserve">2) 폐기 절차</w:t>
      </w:r>
    </w:p>
    <w:p>
      <w:pPr>
        <w:pStyle w:val="ListParagraph"/>
        <w:numPr>
          <w:ilvl w:val="0"/>
          <w:numId w:val="2"/>
        </w:numPr>
        <w:spacing w:after="120" w:line="360"/>
      </w:pPr>
      <w:r>
        <w:rPr>
          <w:color w:val="333333"/>
          <w:sz w:val="20"/>
          <w:szCs w:val="20"/>
          <w:rFonts w:ascii="맑은 고딕" w:cs="맑은 고딕" w:eastAsia="맑은 고딕" w:hAnsi="맑은 고딕"/>
        </w:rPr>
        <w:t xml:space="preserve">보관기간 만료 기록 목록을 연 1회 작성, 대표이사 승인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전자기록: 영구 삭제 전 최종 백업, 삭제 로그 기록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인쇄기록: 파쇄기로 파쇄 후 폐기, 폐기 일자·담당자 QF-002에 기록</w:t>
      </w:r>
    </w:p>
    <w:p>
      <w:pPr>
        <w:spacing w:after="120" w:line="360"/>
        <w:ind w:left="240" w:hanging="240"/>
      </w:pPr>
      <w:r>
        <w:rPr>
          <w:color w:val="333333"/>
          <w:sz w:val="20"/>
          <w:szCs w:val="20"/>
          <w:rFonts w:ascii="맑은 고딕" w:cs="맑은 고딕" w:eastAsia="맑은 고딕" w:hAnsi="맑은 고딕"/>
        </w:rPr>
        <w:t xml:space="preserve">3) 법적 보존 의무 확인: 폐기 전 EP-002 『환경 법규 파악 및 준수평가 절차서』에 따라 법정 보존기간 재확인</w:t>
      </w:r>
    </w:p>
    <w:p>
      <w:pPr>
        <w:spacing w:after="120" w:line="360"/>
        <w:ind w:left="480" w:hanging="240"/>
      </w:pPr>
      <w:r>
        <w:rPr>
          <w:color w:val="333333"/>
          <w:sz w:val="20"/>
          <w:szCs w:val="20"/>
          <w:rFonts w:ascii="맑은 고딕" w:cs="맑은 고딕" w:eastAsia="맑은 고딕" w:hAnsi="맑은 고딕"/>
        </w:rPr>
        <w:t xml:space="preserve">라. 기록의 검색 및 열람</w:t>
      </w:r>
    </w:p>
    <w:p>
      <w:pPr>
        <w:spacing w:after="120" w:line="360"/>
        <w:ind w:left="240" w:hanging="240"/>
      </w:pPr>
      <w:r>
        <w:rPr>
          <w:color w:val="333333"/>
          <w:sz w:val="20"/>
          <w:szCs w:val="20"/>
          <w:rFonts w:ascii="맑은 고딕" w:cs="맑은 고딕" w:eastAsia="맑은 고딕" w:hAnsi="맑은 고딕"/>
        </w:rPr>
        <w:t xml:space="preserve">1) 검색: 문서번호·작성일자·키워드로 검색 가능, 전자기록은 파일명·폴더명 검색, 인쇄기록은 QF-002 『기록 관리 대장』 색인 활용</w:t>
      </w:r>
    </w:p>
    <w:p>
      <w:pPr>
        <w:spacing w:after="120" w:line="360"/>
        <w:ind w:left="240" w:hanging="240"/>
      </w:pPr>
      <w:r>
        <w:rPr>
          <w:color w:val="333333"/>
          <w:sz w:val="20"/>
          <w:szCs w:val="20"/>
          <w:rFonts w:ascii="맑은 고딕" w:cs="맑은 고딕" w:eastAsia="맑은 고딕" w:hAnsi="맑은 고딕"/>
        </w:rPr>
        <w:t xml:space="preserve">2) 열람 권한: 내부 직원은 업무 필요 시 자유 열람, 외부(고객·인증기관·규제기관)는 환경안전팀장 승인 후 열람</w:t>
      </w:r>
    </w:p>
    <w:p>
      <w:pPr>
        <w:spacing w:after="120" w:line="360"/>
        <w:ind w:left="240" w:hanging="240"/>
      </w:pPr>
      <w:r>
        <w:rPr>
          <w:color w:val="333333"/>
          <w:sz w:val="20"/>
          <w:szCs w:val="20"/>
          <w:rFonts w:ascii="맑은 고딕" w:cs="맑은 고딕" w:eastAsia="맑은 고딕" w:hAnsi="맑은 고딕"/>
        </w:rPr>
        <w:t xml:space="preserve">3) 외부 제공: 사본만 제공, 원본은 외부 반출 금지, 제공 시 QF-002에 제공일·제공처·제공자 기록</w:t>
      </w:r>
    </w:p>
    <w:p>
      <w:pPr>
        <w:spacing w:after="120" w:line="360"/>
      </w:pPr>
      <w:r>
        <w:rPr>
          <w:color w:val="333333"/>
          <w:sz w:val="20"/>
          <w:szCs w:val="20"/>
          <w:rFonts w:ascii="맑은 고딕" w:cs="맑은 고딕" w:eastAsia="맑은 고딕" w:hAnsi="맑은 고딕"/>
        </w:rPr>
        <w:t xml:space="preserve">5. 외부 출처 문서의 관리</w:t>
      </w:r>
    </w:p>
    <w:p>
      <w:pPr>
        <w:spacing w:after="120" w:line="360"/>
        <w:ind w:left="480" w:hanging="240"/>
      </w:pPr>
      <w:r>
        <w:rPr>
          <w:color w:val="333333"/>
          <w:sz w:val="20"/>
          <w:szCs w:val="20"/>
          <w:rFonts w:ascii="맑은 고딕" w:cs="맑은 고딕" w:eastAsia="맑은 고딕" w:hAnsi="맑은 고딕"/>
        </w:rPr>
        <w:t xml:space="preserve">가. 외부 문서의 정의 및 유형</w:t>
      </w:r>
    </w:p>
    <w:p>
      <w:pPr>
        <w:spacing w:after="120" w:line="360"/>
        <w:ind w:left="240" w:hanging="240"/>
      </w:pPr>
      <w:r>
        <w:rPr>
          <w:color w:val="333333"/>
          <w:sz w:val="20"/>
          <w:szCs w:val="20"/>
          <w:rFonts w:ascii="맑은 고딕" w:cs="맑은 고딕" w:eastAsia="맑은 고딕" w:hAnsi="맑은 고딕"/>
        </w:rPr>
        <w:t xml:space="preserve">1) 정의: 조직 외부에서 입수한 환경경영시스템 운영에 필요한 문서</w:t>
      </w:r>
    </w:p>
    <w:p>
      <w:pPr>
        <w:spacing w:after="120" w:line="360"/>
        <w:ind w:left="240" w:hanging="240"/>
      </w:pPr>
      <w:r>
        <w:rPr>
          <w:color w:val="333333"/>
          <w:sz w:val="20"/>
          <w:szCs w:val="20"/>
          <w:rFonts w:ascii="맑은 고딕" w:cs="맑은 고딕" w:eastAsia="맑은 고딕" w:hAnsi="맑은 고딕"/>
        </w:rPr>
        <w:t xml:space="preserve">2) 주요 유형</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대기환경보전법, 물환경보전법, 폐기물관리법, 화학물질관리법 등 환경부·고용노동부 법령</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요구사항: 현대모비스 협력사 환경 관리 기준서, 삼성전자 친환경 구매 가이드라인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국제 표준: ISO 14001:2026, ISO 14031(환경성과평가), ISO 50001(에너지경영)</w:t>
      </w:r>
    </w:p>
    <w:p>
      <w:pPr>
        <w:pStyle w:val="ListParagraph"/>
        <w:numPr>
          <w:ilvl w:val="0"/>
          <w:numId w:val="2"/>
        </w:numPr>
        <w:spacing w:after="120" w:line="360"/>
      </w:pPr>
      <w:r>
        <w:rPr>
          <w:color w:val="333333"/>
          <w:sz w:val="20"/>
          <w:szCs w:val="20"/>
          <w:rFonts w:ascii="맑은 고딕" w:cs="맑은 고딕" w:eastAsia="맑은 고딕" w:hAnsi="맑은 고딕"/>
        </w:rPr>
        <w:t xml:space="preserve">기술 자료: 사출기 제조사 환경안전 매뉴얼, 원재료 공급사 MSDS(물질안전보건자료)</w:t>
      </w:r>
    </w:p>
    <w:p>
      <w:pPr>
        <w:spacing w:after="120" w:line="360"/>
        <w:ind w:left="480" w:hanging="240"/>
      </w:pPr>
      <w:r>
        <w:rPr>
          <w:color w:val="333333"/>
          <w:sz w:val="20"/>
          <w:szCs w:val="20"/>
          <w:rFonts w:ascii="맑은 고딕" w:cs="맑은 고딕" w:eastAsia="맑은 고딕" w:hAnsi="맑은 고딕"/>
        </w:rPr>
        <w:t xml:space="preserve">나. 외부 문서의 입수 및 식별</w:t>
      </w:r>
    </w:p>
    <w:p>
      <w:pPr>
        <w:spacing w:after="120" w:line="360"/>
        <w:ind w:left="240" w:hanging="240"/>
      </w:pPr>
      <w:r>
        <w:rPr>
          <w:color w:val="333333"/>
          <w:sz w:val="20"/>
          <w:szCs w:val="20"/>
          <w:rFonts w:ascii="맑은 고딕" w:cs="맑은 고딕" w:eastAsia="맑은 고딕" w:hAnsi="맑은 고딕"/>
        </w:rPr>
        <w:t xml:space="preserve">1) 입수 경로</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국가법령정보센터(www.law.go.kr), 환경부 홈페이지, 법제처 이메일 알림 서비스</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요구사항: 고객사 공급자 포털, 이메일 수신</w:t>
      </w:r>
    </w:p>
    <w:p>
      <w:pPr>
        <w:pStyle w:val="ListParagraph"/>
        <w:numPr>
          <w:ilvl w:val="0"/>
          <w:numId w:val="2"/>
        </w:numPr>
        <w:spacing w:after="120" w:line="360"/>
      </w:pPr>
      <w:r>
        <w:rPr>
          <w:color w:val="333333"/>
          <w:sz w:val="20"/>
          <w:szCs w:val="20"/>
          <w:rFonts w:ascii="맑은 고딕" w:cs="맑은 고딕" w:eastAsia="맑은 고딕" w:hAnsi="맑은 고딕"/>
        </w:rPr>
        <w:t xml:space="preserve">표준: 한국표준협회 구매, ISO 공식 홈페이지</w:t>
      </w:r>
    </w:p>
    <w:p>
      <w:pPr>
        <w:pStyle w:val="ListParagraph"/>
        <w:numPr>
          <w:ilvl w:val="0"/>
          <w:numId w:val="2"/>
        </w:numPr>
        <w:spacing w:after="120" w:line="360"/>
      </w:pPr>
      <w:r>
        <w:rPr>
          <w:color w:val="333333"/>
          <w:sz w:val="20"/>
          <w:szCs w:val="20"/>
          <w:rFonts w:ascii="맑은 고딕" w:cs="맑은 고딕" w:eastAsia="맑은 고딕" w:hAnsi="맑은 고딕"/>
        </w:rPr>
        <w:t xml:space="preserve">MSDS: 원재료 공급업체 제공, 한국산업안전보건공단 MSDS 검색 시스템</w:t>
      </w:r>
    </w:p>
    <w:p>
      <w:pPr>
        <w:spacing w:after="120" w:line="360"/>
        <w:ind w:left="240" w:hanging="240"/>
      </w:pPr>
      <w:r>
        <w:rPr>
          <w:color w:val="333333"/>
          <w:sz w:val="20"/>
          <w:szCs w:val="20"/>
          <w:rFonts w:ascii="맑은 고딕" w:cs="맑은 고딕" w:eastAsia="맑은 고딕" w:hAnsi="맑은 고딕"/>
        </w:rPr>
        <w:t xml:space="preserve">2) 식별 방법: 문서 우측 상단에 『외부 문서』 스탬프 날인, 출처·입수일자 기재</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 『외부 문서 / 출처: 환경부 / 입수: 2025.06.01』</w:t>
      </w:r>
    </w:p>
    <w:p>
      <w:pPr>
        <w:spacing w:after="120" w:line="360"/>
        <w:ind w:left="240" w:hanging="240"/>
      </w:pPr>
      <w:r>
        <w:rPr>
          <w:color w:val="333333"/>
          <w:sz w:val="20"/>
          <w:szCs w:val="20"/>
          <w:rFonts w:ascii="맑은 고딕" w:cs="맑은 고딕" w:eastAsia="맑은 고딕" w:hAnsi="맑은 고딕"/>
        </w:rPr>
        <w:t xml:space="preserve">3) 등록: QF-001 『문서 배포/회수 대장』 별도 시트에 외부 문서 목록 유지 (문서명, 출처, 입수일, 최신 개정일, 보관 위치)</w:t>
      </w:r>
    </w:p>
    <w:p>
      <w:pPr>
        <w:spacing w:after="120" w:line="360"/>
        <w:ind w:left="480" w:hanging="240"/>
      </w:pPr>
      <w:r>
        <w:rPr>
          <w:color w:val="333333"/>
          <w:sz w:val="20"/>
          <w:szCs w:val="20"/>
          <w:rFonts w:ascii="맑은 고딕" w:cs="맑은 고딕" w:eastAsia="맑은 고딕" w:hAnsi="맑은 고딕"/>
        </w:rPr>
        <w:t xml:space="preserve">다. 외부 문서의 배포 및 관리</w:t>
      </w:r>
    </w:p>
    <w:p>
      <w:pPr>
        <w:spacing w:after="120" w:line="360"/>
        <w:ind w:left="240" w:hanging="240"/>
      </w:pPr>
      <w:r>
        <w:rPr>
          <w:color w:val="333333"/>
          <w:sz w:val="20"/>
          <w:szCs w:val="20"/>
          <w:rFonts w:ascii="맑은 고딕" w:cs="맑은 고딕" w:eastAsia="맑은 고딕" w:hAnsi="맑은 고딕"/>
        </w:rPr>
        <w:t xml:space="preserve">1) 배포: 관련 부서에 전자 파일 또는 인쇄본 배포, 『외부 문서』 표시 유지</w:t>
      </w:r>
    </w:p>
    <w:p>
      <w:pPr>
        <w:spacing w:after="120" w:line="360"/>
        <w:ind w:left="240" w:hanging="240"/>
      </w:pPr>
      <w:r>
        <w:rPr>
          <w:color w:val="333333"/>
          <w:sz w:val="20"/>
          <w:szCs w:val="20"/>
          <w:rFonts w:ascii="맑은 고딕" w:cs="맑은 고딕" w:eastAsia="맑은 고딕" w:hAnsi="맑은 고딕"/>
        </w:rPr>
        <w:t xml:space="preserve">2) 최신본 유지</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환경안전팀이 월 1회 법규 개정 여부 확인 (EP-002 『환경 법규 파악 및 준수평가 절차서』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요구사항 변경 시 영업팀이 즉시 환경안전팀에 통보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표준 개정 시 한국표준협회 알림 서비스 활용, 필요 시 최신판 구매</w:t>
      </w:r>
    </w:p>
    <w:p>
      <w:pPr>
        <w:spacing w:after="120" w:line="360"/>
        <w:ind w:left="240" w:hanging="240"/>
      </w:pPr>
      <w:r>
        <w:rPr>
          <w:color w:val="333333"/>
          <w:sz w:val="20"/>
          <w:szCs w:val="20"/>
          <w:rFonts w:ascii="맑은 고딕" w:cs="맑은 고딕" w:eastAsia="맑은 고딕" w:hAnsi="맑은 고딕"/>
        </w:rPr>
        <w:t xml:space="preserve">3) 구판 관리: 최신본 입수 시 구판에 『폐기』 스탬프 날인, 참고용으로 1년간 보관 후 폐기</w:t>
      </w:r>
    </w:p>
    <w:p>
      <w:pPr>
        <w:spacing w:after="120" w:line="360"/>
        <w:ind w:left="480" w:hanging="240"/>
      </w:pPr>
      <w:r>
        <w:rPr>
          <w:color w:val="333333"/>
          <w:sz w:val="20"/>
          <w:szCs w:val="20"/>
          <w:rFonts w:ascii="맑은 고딕" w:cs="맑은 고딕" w:eastAsia="맑은 고딕" w:hAnsi="맑은 고딕"/>
        </w:rPr>
        <w:t xml:space="preserve">라. 외부 문서의 활용</w:t>
      </w:r>
    </w:p>
    <w:p>
      <w:pPr>
        <w:spacing w:after="120" w:line="360"/>
        <w:ind w:left="240" w:hanging="240"/>
      </w:pPr>
      <w:r>
        <w:rPr>
          <w:color w:val="333333"/>
          <w:sz w:val="20"/>
          <w:szCs w:val="20"/>
          <w:rFonts w:ascii="맑은 고딕" w:cs="맑은 고딕" w:eastAsia="맑은 고딕" w:hAnsi="맑은 고딕"/>
        </w:rPr>
        <w:t xml:space="preserve">1) 환경측면 평가: 법규 요구사항을 EP-001에 따라 중대성 평가 기준에 반영</w:t>
      </w:r>
    </w:p>
    <w:p>
      <w:pPr>
        <w:spacing w:after="120" w:line="360"/>
        <w:ind w:left="240" w:hanging="240"/>
      </w:pPr>
      <w:r>
        <w:rPr>
          <w:color w:val="333333"/>
          <w:sz w:val="20"/>
          <w:szCs w:val="20"/>
          <w:rFonts w:ascii="맑은 고딕" w:cs="맑은 고딕" w:eastAsia="맑은 고딕" w:hAnsi="맑은 고딕"/>
        </w:rPr>
        <w:t xml:space="preserve">2) 준수 의무 결정: EP-002에 따라 QF-025 『법규 등록부』에 적용 법규 목록화</w:t>
      </w:r>
    </w:p>
    <w:p>
      <w:pPr>
        <w:spacing w:after="120" w:line="360"/>
        <w:ind w:left="240" w:hanging="240"/>
      </w:pPr>
      <w:r>
        <w:rPr>
          <w:color w:val="333333"/>
          <w:sz w:val="20"/>
          <w:szCs w:val="20"/>
          <w:rFonts w:ascii="맑은 고딕" w:cs="맑은 고딕" w:eastAsia="맑은 고딕" w:hAnsi="맑은 고딕"/>
        </w:rPr>
        <w:t xml:space="preserve">3) 고객 요구사항 반영: 계약 검토 시 고객 환경 기준 준수 여부 확인, 필요 시 운용 관리 기준에 반영</w:t>
      </w:r>
    </w:p>
    <w:p>
      <w:pPr>
        <w:spacing w:after="120" w:line="360"/>
        <w:ind w:left="240" w:hanging="240"/>
      </w:pPr>
      <w:r>
        <w:rPr>
          <w:color w:val="333333"/>
          <w:sz w:val="20"/>
          <w:szCs w:val="20"/>
          <w:rFonts w:ascii="맑은 고딕" w:cs="맑은 고딕" w:eastAsia="맑은 고딕" w:hAnsi="맑은 고딕"/>
        </w:rPr>
        <w:t xml:space="preserve">4) 교육 자료: 신규 법규·표준 개정 시 환경안전팀이 관련 부서 대상 교육 실시</w:t>
      </w:r>
    </w:p>
    <w:p>
      <w:pPr>
        <w:spacing w:after="120" w:line="360"/>
      </w:pPr>
      <w:r>
        <w:rPr>
          <w:color w:val="333333"/>
          <w:sz w:val="20"/>
          <w:szCs w:val="20"/>
          <w:rFonts w:ascii="맑은 고딕" w:cs="맑은 고딕" w:eastAsia="맑은 고딕" w:hAnsi="맑은 고딕"/>
        </w:rPr>
        <w:t xml:space="preserve">6. 문서 관리 효과성 평가</w:t>
      </w:r>
    </w:p>
    <w:p>
      <w:pPr>
        <w:spacing w:after="120" w:line="360"/>
        <w:ind w:left="480" w:hanging="240"/>
      </w:pPr>
      <w:r>
        <w:rPr>
          <w:color w:val="333333"/>
          <w:sz w:val="20"/>
          <w:szCs w:val="20"/>
          <w:rFonts w:ascii="맑은 고딕" w:cs="맑은 고딕" w:eastAsia="맑은 고딕" w:hAnsi="맑은 고딕"/>
        </w:rPr>
        <w:t xml:space="preserve">가. 정기 점검</w:t>
      </w:r>
    </w:p>
    <w:p>
      <w:pPr>
        <w:spacing w:after="120" w:line="360"/>
        <w:ind w:left="240" w:hanging="240"/>
      </w:pPr>
      <w:r>
        <w:rPr>
          <w:color w:val="333333"/>
          <w:sz w:val="20"/>
          <w:szCs w:val="20"/>
          <w:rFonts w:ascii="맑은 고딕" w:cs="맑은 고딕" w:eastAsia="맑은 고딕" w:hAnsi="맑은 고딕"/>
        </w:rPr>
        <w:t xml:space="preserve">1) 분기별 문서 현황 점검: 경영지원팀이 전자·인쇄 문서 최신본 일치 여부 확인</w:t>
      </w:r>
    </w:p>
    <w:p>
      <w:pPr>
        <w:spacing w:after="120" w:line="360"/>
        <w:ind w:left="240" w:hanging="240"/>
      </w:pPr>
      <w:r>
        <w:rPr>
          <w:color w:val="333333"/>
          <w:sz w:val="20"/>
          <w:szCs w:val="20"/>
          <w:rFonts w:ascii="맑은 고딕" w:cs="맑은 고딕" w:eastAsia="맑은 고딕" w:hAnsi="맑은 고딕"/>
        </w:rPr>
        <w:t xml:space="preserve">2) 연간 문서 체계 검토: 환경안전팀이 문서 구조·번호 체계 적절성 평가, 개선 필요 시 대표이사에게 보고</w:t>
      </w:r>
    </w:p>
    <w:p>
      <w:pPr>
        <w:spacing w:after="120" w:line="360"/>
        <w:ind w:left="480" w:hanging="240"/>
      </w:pPr>
      <w:r>
        <w:rPr>
          <w:color w:val="333333"/>
          <w:sz w:val="20"/>
          <w:szCs w:val="20"/>
          <w:rFonts w:ascii="맑은 고딕" w:cs="맑은 고딕" w:eastAsia="맑은 고딕" w:hAnsi="맑은 고딕"/>
        </w:rPr>
        <w:t xml:space="preserve">나. 내부심사 시 문서 관리 검증</w:t>
      </w:r>
    </w:p>
    <w:p>
      <w:pPr>
        <w:spacing w:after="120" w:line="360"/>
        <w:ind w:left="240" w:hanging="240"/>
      </w:pPr>
      <w:r>
        <w:rPr>
          <w:color w:val="333333"/>
          <w:sz w:val="20"/>
          <w:szCs w:val="20"/>
          <w:rFonts w:ascii="맑은 고딕" w:cs="맑은 고딕" w:eastAsia="맑은 고딕" w:hAnsi="맑은 고딕"/>
        </w:rPr>
        <w:t xml:space="preserve">1) 심사 항목: 문서 승인 적절성, 구판 회수 완료, 기록 보관기간 준수, 외부 문서 최신본 유지</w:t>
      </w:r>
    </w:p>
    <w:p>
      <w:pPr>
        <w:spacing w:after="120" w:line="360"/>
        <w:ind w:left="240" w:hanging="240"/>
      </w:pPr>
      <w:r>
        <w:rPr>
          <w:color w:val="333333"/>
          <w:sz w:val="20"/>
          <w:szCs w:val="20"/>
          <w:rFonts w:ascii="맑은 고딕" w:cs="맑은 고딕" w:eastAsia="맑은 고딕" w:hAnsi="맑은 고딕"/>
        </w:rPr>
        <w:t xml:space="preserve">2) 부적합 발견 시 QF-007 『부적합 보고서』 발행, QF-008 『시정조치 요구서』에 따라 시정</w:t>
      </w:r>
    </w:p>
    <w:p>
      <w:pPr>
        <w:spacing w:after="120" w:line="360"/>
        <w:ind w:left="480" w:hanging="240"/>
      </w:pPr>
      <w:r>
        <w:rPr>
          <w:color w:val="333333"/>
          <w:sz w:val="20"/>
          <w:szCs w:val="20"/>
          <w:rFonts w:ascii="맑은 고딕" w:cs="맑은 고딕" w:eastAsia="맑은 고딕" w:hAnsi="맑은 고딕"/>
        </w:rPr>
        <w:t xml:space="preserve">다. 경영검토 보고</w:t>
      </w:r>
    </w:p>
    <w:p>
      <w:pPr>
        <w:spacing w:after="120" w:line="360"/>
        <w:ind w:left="240" w:hanging="240"/>
      </w:pPr>
      <w:r>
        <w:rPr>
          <w:color w:val="333333"/>
          <w:sz w:val="20"/>
          <w:szCs w:val="20"/>
          <w:rFonts w:ascii="맑은 고딕" w:cs="맑은 고딕" w:eastAsia="맑은 고딕" w:hAnsi="맑은 고딕"/>
        </w:rPr>
        <w:t xml:space="preserve">1) 보고 내용: 전체 문서 수, 연간 신규·개정 문서 수, 기록 보관 현황, 문서 관리 부적합 건수</w:t>
      </w:r>
    </w:p>
    <w:p>
      <w:pPr>
        <w:spacing w:after="120" w:line="360"/>
        <w:ind w:left="240" w:hanging="240"/>
      </w:pPr>
      <w:r>
        <w:rPr>
          <w:color w:val="333333"/>
          <w:sz w:val="20"/>
          <w:szCs w:val="20"/>
          <w:rFonts w:ascii="맑은 고딕" w:cs="맑은 고딕" w:eastAsia="맑은 고딕" w:hAnsi="맑은 고딕"/>
        </w:rPr>
        <w:t xml:space="preserve">2) 개선 조치: 문서 관리 시스템 개선 필요 시 경영검토 결정사항으로 반영, 자원 배정</w:t>
      </w:r>
    </w:p>
    <w:p>
      <w:pPr>
        <w:spacing w:after="120" w:line="360"/>
      </w:pPr>
      <w:r>
        <w:rPr>
          <w:color w:val="333333"/>
          <w:sz w:val="20"/>
          <w:szCs w:val="20"/>
          <w:rFonts w:ascii="맑은 고딕" w:cs="맑은 고딕" w:eastAsia="맑은 고딕" w:hAnsi="맑은 고딕"/>
        </w:rPr>
        <w:t xml:space="preserve">7. 참조 문서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QF-001 『문서 배포/회수 대장』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QF-002 『기록 관리 대장』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EP-002 『환경 법규 파악 및 준수평가 절차서』</w:t>
      </w:r>
    </w:p>
    <w:p>
      <w:pPr>
        <w:pStyle w:val="Heading1"/>
        <w:spacing w:before="480" w:after="240"/>
      </w:pPr>
      <w:r>
        <w:rPr>
          <w:b/>
          <w:bCs/>
          <w:color w:val="1F2937"/>
          <w:sz w:val="28"/>
          <w:szCs w:val="28"/>
          <w:rFonts w:ascii="맑은 고딕" w:cs="맑은 고딕" w:eastAsia="맑은 고딕" w:hAnsi="맑은 고딕"/>
        </w:rPr>
        <w:t xml:space="preserve">8. 운용</w:t>
      </w:r>
    </w:p>
    <w:p>
      <w:pPr>
        <w:pStyle w:val="Heading2"/>
        <w:spacing w:before="240" w:after="160"/>
      </w:pPr>
      <w:r>
        <w:rPr>
          <w:b/>
          <w:bCs/>
          <w:color w:val="1F2937"/>
          <w:sz w:val="24"/>
          <w:szCs w:val="24"/>
          <w:rFonts w:ascii="맑은 고딕" w:cs="맑은 고딕" w:eastAsia="맑은 고딕" w:hAnsi="맑은 고딕"/>
        </w:rPr>
        <w:t xml:space="preserve">8.1 운용 기획 및 관리</w:t>
      </w:r>
    </w:p>
    <w:p>
      <w:pPr>
        <w:spacing w:after="120" w:line="360"/>
      </w:pPr>
      <w:r>
        <w:rPr>
          <w:color w:val="333333"/>
          <w:sz w:val="20"/>
          <w:szCs w:val="20"/>
          <w:rFonts w:ascii="맑은 고딕" w:cs="맑은 고딕" w:eastAsia="맑은 고딕" w:hAnsi="맑은 고딕"/>
        </w:rPr>
        <w:t xml:space="preserve">에코그린산업(주)는 환경경영시스템의 요구사항을 충족하고 6절에서 결정한 환경목표를 달성하기 위해 필요한 프로세스를 기획·구현·통제한다.</w:t>
      </w:r>
    </w:p>
    <w:p>
      <w:pPr>
        <w:spacing w:after="120" w:line="360"/>
      </w:pPr>
      <w:r>
        <w:rPr>
          <w:color w:val="333333"/>
          <w:sz w:val="20"/>
          <w:szCs w:val="20"/>
          <w:rFonts w:ascii="맑은 고딕" w:cs="맑은 고딕" w:eastAsia="맑은 고딕" w:hAnsi="맑은 고딕"/>
        </w:rPr>
        <w:t xml:space="preserve">1. 운용 기획 및 프로세스 통제</w:t>
      </w:r>
    </w:p>
    <w:p>
      <w:pPr>
        <w:spacing w:after="120" w:line="360"/>
        <w:ind w:left="240" w:hanging="240"/>
      </w:pPr>
      <w:r>
        <w:rPr>
          <w:color w:val="333333"/>
          <w:sz w:val="20"/>
          <w:szCs w:val="20"/>
          <w:rFonts w:ascii="맑은 고딕" w:cs="맑은 고딕" w:eastAsia="맑은 고딕" w:hAnsi="맑은 고딕"/>
        </w:rPr>
        <w:t xml:space="preserve">1) 프로세스 통제 기준 수립</w:t>
      </w:r>
    </w:p>
    <w:p>
      <w:pPr>
        <w:spacing w:after="120" w:line="360"/>
        <w:ind w:left="240" w:hanging="0"/>
      </w:pPr>
      <w:r>
        <w:rPr>
          <w:color w:val="333333"/>
          <w:sz w:val="20"/>
          <w:szCs w:val="20"/>
          <w:rFonts w:ascii="맑은 고딕" w:cs="맑은 고딕" w:eastAsia="맑은 고딕" w:hAnsi="맑은 고딕"/>
        </w:rPr>
        <w:t xml:space="preserve">당사는 플라스틱 사출성형 제품 제조 공정의 환경영향을 최소화하기 위해 다음의 운용 기준을 수립한다:</w:t>
      </w:r>
    </w:p>
    <w:p>
      <w:pPr>
        <w:spacing w:after="120" w:line="360"/>
        <w:ind w:left="480" w:hanging="240"/>
      </w:pPr>
      <w:r>
        <w:rPr>
          <w:color w:val="333333"/>
          <w:sz w:val="20"/>
          <w:szCs w:val="20"/>
          <w:rFonts w:ascii="맑은 고딕" w:cs="맑은 고딕" w:eastAsia="맑은 고딕" w:hAnsi="맑은 고딕"/>
        </w:rPr>
        <w:t xml:space="preserve">가. 사출성형 공정 통제</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사출기 150톤, 300톤의 가동 온도(180~240℃), 압력(80~120MPa), 사이클 타임을 표준화하여 에너지 소비 최적화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냉각수 재순환 시스템 운영: 순환수 온도 25±3℃ 유지, 월 1회 수질 검사(pH, 탁도)</w:t>
      </w:r>
    </w:p>
    <w:p>
      <w:pPr>
        <w:pStyle w:val="ListParagraph"/>
        <w:numPr>
          <w:ilvl w:val="0"/>
          <w:numId w:val="2"/>
        </w:numPr>
        <w:spacing w:after="120" w:line="360"/>
      </w:pPr>
      <w:r>
        <w:rPr>
          <w:color w:val="333333"/>
          <w:sz w:val="20"/>
          <w:szCs w:val="20"/>
          <w:rFonts w:ascii="맑은 고딕" w:cs="맑은 고딕" w:eastAsia="맑은 고딕" w:hAnsi="맑은 고딕"/>
        </w:rPr>
        <w:t xml:space="preserve">금형 이형제 사용량 관리: 작업 시작 시에만 최소량 분사, VOC 배출 저감</w:t>
      </w:r>
    </w:p>
    <w:p>
      <w:pPr>
        <w:spacing w:after="120" w:line="360"/>
        <w:ind w:left="480" w:hanging="240"/>
      </w:pPr>
      <w:r>
        <w:rPr>
          <w:color w:val="333333"/>
          <w:sz w:val="20"/>
          <w:szCs w:val="20"/>
          <w:rFonts w:ascii="맑은 고딕" w:cs="맑은 고딕" w:eastAsia="맑은 고딕" w:hAnsi="맑은 고딕"/>
        </w:rPr>
        <w:t xml:space="preserve">나. 폐기물 관리 기준</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 불량품(런너, 스프루, 버) 분리 수거 → 재생업체 위탁 또는 자체 재분쇄(월 평균 500kg)</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폐합성수지류(폐플라스틱): 색상별·재질별 분리 보관, 지정폐기물 처리업체 위탁(분기 1회)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폐유(유압유, 윤활유): 전용 드럼(200L) 보관, 지정폐기물 처리업체 위탁</w:t>
      </w:r>
    </w:p>
    <w:p>
      <w:pPr>
        <w:spacing w:after="120" w:line="360"/>
        <w:ind w:left="480" w:hanging="240"/>
      </w:pPr>
      <w:r>
        <w:rPr>
          <w:color w:val="333333"/>
          <w:sz w:val="20"/>
          <w:szCs w:val="20"/>
          <w:rFonts w:ascii="맑은 고딕" w:cs="맑은 고딕" w:eastAsia="맑은 고딕" w:hAnsi="맑은 고딕"/>
        </w:rPr>
        <w:t xml:space="preserve">다. 대기오염물질 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VOC 배출 저감: 이형제 저VOC 제품 사용, 작업장 국소배기 장치 운영</w:t>
      </w:r>
    </w:p>
    <w:p>
      <w:pPr>
        <w:pStyle w:val="ListParagraph"/>
        <w:numPr>
          <w:ilvl w:val="0"/>
          <w:numId w:val="2"/>
        </w:numPr>
        <w:spacing w:after="120" w:line="360"/>
      </w:pPr>
      <w:r>
        <w:rPr>
          <w:color w:val="333333"/>
          <w:sz w:val="20"/>
          <w:szCs w:val="20"/>
          <w:rFonts w:ascii="맑은 고딕" w:cs="맑은 고딕" w:eastAsia="맑은 고딕" w:hAnsi="맑은 고딕"/>
        </w:rPr>
        <w:t xml:space="preserve">집진 시설 점검: 주 1회 필터 청소, 월 1회 포집 효율 확인</w:t>
      </w:r>
    </w:p>
    <w:p>
      <w:pPr>
        <w:spacing w:after="120" w:line="360"/>
        <w:ind w:left="240" w:hanging="240"/>
      </w:pPr>
      <w:r>
        <w:rPr>
          <w:color w:val="333333"/>
          <w:sz w:val="20"/>
          <w:szCs w:val="20"/>
          <w:rFonts w:ascii="맑은 고딕" w:cs="맑은 고딕" w:eastAsia="맑은 고딕" w:hAnsi="맑은 고딕"/>
        </w:rPr>
        <w:t xml:space="preserve">2) 문서화된 정보 유지</w:t>
      </w:r>
    </w:p>
    <w:p>
      <w:pPr>
        <w:spacing w:after="120" w:line="360"/>
        <w:ind w:left="240" w:hanging="0"/>
      </w:pPr>
      <w:r>
        <w:rPr>
          <w:color w:val="333333"/>
          <w:sz w:val="20"/>
          <w:szCs w:val="20"/>
          <w:rFonts w:ascii="맑은 고딕" w:cs="맑은 고딕" w:eastAsia="맑은 고딕" w:hAnsi="맑은 고딕"/>
        </w:rPr>
        <w:t xml:space="preserve">운용 기준은 다음 문서로 관리한다: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WI-005 『사출성형 관리 지침서』: 공정 파라미터, 에너지 관리, 이형제 사용 기준</w:t>
      </w:r>
    </w:p>
    <w:p>
      <w:pPr>
        <w:pStyle w:val="ListParagraph"/>
        <w:numPr>
          <w:ilvl w:val="0"/>
          <w:numId w:val="2"/>
        </w:numPr>
        <w:spacing w:after="120" w:line="360"/>
      </w:pPr>
      <w:r>
        <w:rPr>
          <w:color w:val="333333"/>
          <w:sz w:val="20"/>
          <w:szCs w:val="20"/>
          <w:rFonts w:ascii="맑은 고딕" w:cs="맑은 고딕" w:eastAsia="맑은 고딕" w:hAnsi="맑은 고딕"/>
        </w:rPr>
        <w:t xml:space="preserve">EP-004 『폐기물 관리 및 전과정 관리 절차서』: 폐기물 분류·보관·위탁 절차</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QF-024 『환경 모니터링 기록표』: 일일 점검 항목(온도, 압력, 폐기물 중량)</w:t>
      </w:r>
    </w:p>
    <w:p>
      <w:pPr>
        <w:spacing w:after="120" w:line="360"/>
        <w:ind w:left="240" w:hanging="240"/>
      </w:pPr>
      <w:r>
        <w:rPr>
          <w:color w:val="333333"/>
          <w:sz w:val="20"/>
          <w:szCs w:val="20"/>
          <w:rFonts w:ascii="맑은 고딕" w:cs="맑은 고딕" w:eastAsia="맑은 고딕" w:hAnsi="맑은 고딕"/>
        </w:rPr>
        <w:t xml:space="preserve">3) 프로세스 변경 관리</w:t>
      </w:r>
    </w:p>
    <w:p>
      <w:pPr>
        <w:spacing w:after="120" w:line="360"/>
        <w:ind w:left="240" w:hanging="0"/>
      </w:pPr>
      <w:r>
        <w:rPr>
          <w:color w:val="333333"/>
          <w:sz w:val="20"/>
          <w:szCs w:val="20"/>
          <w:rFonts w:ascii="맑은 고딕" w:cs="맑은 고딕" w:eastAsia="맑은 고딕" w:hAnsi="맑은 고딕"/>
        </w:rPr>
        <w:t xml:space="preserve">환경경영시스템에 영향을 미치는 계획된 변경(신규 설비 도입, 원재료 변경, 공정 개선)과 의도치 않은 변경(공급업체 변경, 설비 고장)은 EP-006 『환경경영시스템 변경관리 절차서』에 따라 다음과 같이 관리한다:</w:t>
      </w:r>
    </w:p>
    <w:p>
      <w:pPr>
        <w:spacing w:after="120" w:line="360"/>
        <w:ind w:left="480" w:hanging="240"/>
      </w:pPr>
      <w:r>
        <w:rPr>
          <w:color w:val="333333"/>
          <w:sz w:val="20"/>
          <w:szCs w:val="20"/>
          <w:rFonts w:ascii="맑은 고딕" w:cs="맑은 고딕" w:eastAsia="맑은 고딕" w:hAnsi="맑은 고딕"/>
        </w:rPr>
        <w:t xml:space="preserve">가. 변경 전 환경영향 평가 실시(EP-001 『환경측면 파악 및 평가 절차서』 준용)</w:t>
      </w:r>
    </w:p>
    <w:p>
      <w:pPr>
        <w:spacing w:after="120" w:line="360"/>
        <w:ind w:left="480" w:hanging="240"/>
      </w:pPr>
      <w:r>
        <w:rPr>
          <w:color w:val="333333"/>
          <w:sz w:val="20"/>
          <w:szCs w:val="20"/>
          <w:rFonts w:ascii="맑은 고딕" w:cs="맑은 고딕" w:eastAsia="맑은 고딕" w:hAnsi="맑은 고딕"/>
        </w:rPr>
        <w:t xml:space="preserve">나. 변경으로 인한 리스크 및 기회 재평가(EP-005 『환경 리스크 및 기회 관리 절차서』)</w:t>
      </w:r>
    </w:p>
    <w:p>
      <w:pPr>
        <w:spacing w:after="120" w:line="360"/>
        <w:ind w:left="480" w:hanging="240"/>
      </w:pPr>
      <w:r>
        <w:rPr>
          <w:color w:val="333333"/>
          <w:sz w:val="20"/>
          <w:szCs w:val="20"/>
          <w:rFonts w:ascii="맑은 고딕" w:cs="맑은 고딕" w:eastAsia="맑은 고딕" w:hAnsi="맑은 고딕"/>
        </w:rPr>
        <w:t xml:space="preserve">다. 환경안전팀장 승인 후 변경 실행, 변경 후 효과 검증(1개월 이내)</w:t>
      </w:r>
    </w:p>
    <w:p>
      <w:pPr>
        <w:spacing w:after="120" w:line="360"/>
        <w:ind w:left="480" w:hanging="240"/>
      </w:pPr>
      <w:r>
        <w:rPr>
          <w:color w:val="333333"/>
          <w:sz w:val="20"/>
          <w:szCs w:val="20"/>
          <w:rFonts w:ascii="맑은 고딕" w:cs="맑은 고딕" w:eastAsia="맑은 고딕" w:hAnsi="맑은 고딕"/>
        </w:rPr>
        <w:t xml:space="preserve">라. 변경 내용은 QF-031 『환경경영 변경요청서』, QF-032 『환경경영 변경 완료 보고서』로 문서화</w:t>
      </w:r>
    </w:p>
    <w:p>
      <w:pPr>
        <w:spacing w:after="120" w:line="360"/>
      </w:pPr>
      <w:r>
        <w:rPr>
          <w:color w:val="333333"/>
          <w:sz w:val="20"/>
          <w:szCs w:val="20"/>
          <w:rFonts w:ascii="맑은 고딕" w:cs="맑은 고딕" w:eastAsia="맑은 고딕" w:hAnsi="맑은 고딕"/>
        </w:rPr>
        <w:t xml:space="preserve">2. 외부에서 제공된 프로세스·제품·서비스의 통제</w:t>
      </w:r>
    </w:p>
    <w:p>
      <w:pPr>
        <w:spacing w:after="120" w:line="360"/>
        <w:ind w:left="240" w:hanging="240"/>
      </w:pPr>
      <w:r>
        <w:rPr>
          <w:color w:val="333333"/>
          <w:sz w:val="20"/>
          <w:szCs w:val="20"/>
          <w:rFonts w:ascii="맑은 고딕" w:cs="맑은 고딕" w:eastAsia="맑은 고딕" w:hAnsi="맑은 고딕"/>
        </w:rPr>
        <w:t xml:space="preserve">1) 외부 제공자 관리 범위</w:t>
      </w:r>
    </w:p>
    <w:p>
      <w:pPr>
        <w:spacing w:after="120" w:line="360"/>
        <w:ind w:left="240" w:hanging="0"/>
      </w:pPr>
      <w:r>
        <w:rPr>
          <w:color w:val="333333"/>
          <w:sz w:val="20"/>
          <w:szCs w:val="20"/>
          <w:rFonts w:ascii="맑은 고딕" w:cs="맑은 고딕" w:eastAsia="맑은 고딕" w:hAnsi="맑은 고딕"/>
        </w:rPr>
        <w:t xml:space="preserve">당사는 환경 성과에 영향을 미칠 수 있는 외부 제공 프로세스 및 제품·서비스에 대해 통제 유형과 범위를 다음과 같이 결정한다:</w:t>
      </w:r>
    </w:p>
    <w:p>
      <w:pPr>
        <w:spacing w:after="120" w:line="360"/>
        <w:ind w:left="480" w:hanging="240"/>
      </w:pPr>
      <w:r>
        <w:rPr>
          <w:color w:val="333333"/>
          <w:sz w:val="20"/>
          <w:szCs w:val="20"/>
          <w:rFonts w:ascii="맑은 고딕" w:cs="맑은 고딕" w:eastAsia="맑은 고딕" w:hAnsi="맑은 고딕"/>
        </w:rPr>
        <w:t xml:space="preserve">가. 외주 공정(도금)</w:t>
      </w:r>
    </w:p>
    <w:p>
      <w:pPr>
        <w:pStyle w:val="ListParagraph"/>
        <w:numPr>
          <w:ilvl w:val="0"/>
          <w:numId w:val="2"/>
        </w:numPr>
        <w:spacing w:after="120" w:line="360"/>
      </w:pPr>
      <w:r>
        <w:rPr>
          <w:color w:val="333333"/>
          <w:sz w:val="20"/>
          <w:szCs w:val="20"/>
          <w:rFonts w:ascii="맑은 고딕" w:cs="맑은 고딕" w:eastAsia="맑은 고딕" w:hAnsi="맑은 고딕"/>
        </w:rPr>
        <w:t xml:space="preserve">도금업체는 환경오염시설 허가증 보유, ISO 14001 인증 또는 동등 수준 환경관리 시스템 운영 업체로 선정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 1회 현장 심사: 폐수처리 시설, 중금속 배출 관리 실태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도금 후 제품 내 중금속 용출 검사(분기 1회, 외부 시험기관 의뢰)</w:t>
      </w:r>
    </w:p>
    <w:p>
      <w:pPr>
        <w:spacing w:after="120" w:line="360"/>
        <w:ind w:left="480" w:hanging="240"/>
      </w:pPr>
      <w:r>
        <w:rPr>
          <w:color w:val="333333"/>
          <w:sz w:val="20"/>
          <w:szCs w:val="20"/>
          <w:rFonts w:ascii="맑은 고딕" w:cs="맑은 고딕" w:eastAsia="맑은 고딕" w:hAnsi="맑은 고딕"/>
        </w:rPr>
        <w:t xml:space="preserve">나. 원재료 공급업체</w:t>
      </w:r>
    </w:p>
    <w:p>
      <w:pPr>
        <w:pStyle w:val="ListParagraph"/>
        <w:numPr>
          <w:ilvl w:val="0"/>
          <w:numId w:val="2"/>
        </w:numPr>
        <w:spacing w:after="120" w:line="360"/>
      </w:pPr>
      <w:r>
        <w:rPr>
          <w:color w:val="333333"/>
          <w:sz w:val="20"/>
          <w:szCs w:val="20"/>
          <w:rFonts w:ascii="맑은 고딕" w:cs="맑은 고딕" w:eastAsia="맑은 고딕" w:hAnsi="맑은 고딕"/>
        </w:rPr>
        <w:t xml:space="preserve">플라스틱 수지(PP, ABS, PC): RoHS, REACH 준수 확인서 징구</w:t>
      </w:r>
    </w:p>
    <w:p>
      <w:pPr>
        <w:pStyle w:val="ListParagraph"/>
        <w:numPr>
          <w:ilvl w:val="0"/>
          <w:numId w:val="2"/>
        </w:numPr>
        <w:spacing w:after="120" w:line="360"/>
      </w:pPr>
      <w:r>
        <w:rPr>
          <w:color w:val="333333"/>
          <w:sz w:val="20"/>
          <w:szCs w:val="20"/>
          <w:rFonts w:ascii="맑은 고딕" w:cs="맑은 고딕" w:eastAsia="맑은 고딕" w:hAnsi="맑은 고딕"/>
        </w:rPr>
        <w:t xml:space="preserve">이형제, 색소: 환경유해물질 미함유 증명서 제출 요구</w:t>
      </w:r>
    </w:p>
    <w:p>
      <w:pPr>
        <w:pStyle w:val="ListParagraph"/>
        <w:numPr>
          <w:ilvl w:val="0"/>
          <w:numId w:val="2"/>
        </w:numPr>
        <w:spacing w:after="120" w:line="360"/>
      </w:pPr>
      <w:r>
        <w:rPr>
          <w:color w:val="333333"/>
          <w:sz w:val="20"/>
          <w:szCs w:val="20"/>
          <w:rFonts w:ascii="맑은 고딕" w:cs="맑은 고딕" w:eastAsia="맑은 고딕" w:hAnsi="맑은 고딕"/>
        </w:rPr>
        <w:t xml:space="preserve">신규 공급업체 선정 시 QF-016 『협력업체 평가표』로 환경 항목(30점 배점) 평가</w:t>
      </w:r>
    </w:p>
    <w:p>
      <w:pPr>
        <w:spacing w:after="120" w:line="360"/>
        <w:ind w:left="480" w:hanging="240"/>
      </w:pPr>
      <w:r>
        <w:rPr>
          <w:color w:val="333333"/>
          <w:sz w:val="20"/>
          <w:szCs w:val="20"/>
          <w:rFonts w:ascii="맑은 고딕" w:cs="맑은 고딕" w:eastAsia="맑은 고딕" w:hAnsi="맑은 고딕"/>
        </w:rPr>
        <w:t xml:space="preserve">다. 폐기물 처리업체</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지정폐기물 처리업 허가증, 전년도 행정처분 이력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 1회 폐기물 최종 처리 현장 확인(소각·매립·재활용 시설)</w:t>
      </w:r>
    </w:p>
    <w:p>
      <w:pPr>
        <w:spacing w:after="120" w:line="360"/>
        <w:ind w:left="480" w:hanging="240"/>
      </w:pPr>
      <w:r>
        <w:rPr>
          <w:color w:val="333333"/>
          <w:sz w:val="20"/>
          <w:szCs w:val="20"/>
          <w:rFonts w:ascii="맑은 고딕" w:cs="맑은 고딕" w:eastAsia="맑은 고딕" w:hAnsi="맑은 고딕"/>
        </w:rPr>
        <w:t xml:space="preserve">라. 운송업체</w:t>
      </w:r>
    </w:p>
    <w:p>
      <w:pPr>
        <w:pStyle w:val="ListParagraph"/>
        <w:numPr>
          <w:ilvl w:val="0"/>
          <w:numId w:val="2"/>
        </w:numPr>
        <w:spacing w:after="120" w:line="360"/>
      </w:pPr>
      <w:r>
        <w:rPr>
          <w:color w:val="333333"/>
          <w:sz w:val="20"/>
          <w:szCs w:val="20"/>
          <w:rFonts w:ascii="맑은 고딕" w:cs="맑은 고딕" w:eastAsia="맑은 고딕" w:hAnsi="맑은 고딕"/>
        </w:rPr>
        <w:t xml:space="preserve">차량 배출가스 정기검사 증명서 제출 요구</w:t>
      </w:r>
    </w:p>
    <w:p>
      <w:pPr>
        <w:pStyle w:val="ListParagraph"/>
        <w:numPr>
          <w:ilvl w:val="0"/>
          <w:numId w:val="2"/>
        </w:numPr>
        <w:spacing w:after="120" w:line="360"/>
      </w:pPr>
      <w:r>
        <w:rPr>
          <w:color w:val="333333"/>
          <w:sz w:val="20"/>
          <w:szCs w:val="20"/>
          <w:rFonts w:ascii="맑은 고딕" w:cs="맑은 고딕" w:eastAsia="맑은 고딕" w:hAnsi="맑은 고딕"/>
        </w:rPr>
        <w:t xml:space="preserve">제품 운송 중 포장재 파손 최소화를 통한 폐기물 발생 저감</w:t>
      </w:r>
    </w:p>
    <w:p>
      <w:pPr>
        <w:spacing w:after="120" w:line="360"/>
        <w:ind w:left="240" w:hanging="240"/>
      </w:pPr>
      <w:r>
        <w:rPr>
          <w:color w:val="333333"/>
          <w:sz w:val="20"/>
          <w:szCs w:val="20"/>
          <w:rFonts w:ascii="맑은 고딕" w:cs="맑은 고딕" w:eastAsia="맑은 고딕" w:hAnsi="맑은 고딕"/>
        </w:rPr>
        <w:t xml:space="preserve">2) 통제 방법</w:t>
      </w:r>
    </w:p>
    <w:p>
      <w:pPr>
        <w:spacing w:after="120" w:line="360"/>
        <w:ind w:left="480" w:hanging="240"/>
      </w:pPr>
      <w:r>
        <w:rPr>
          <w:color w:val="333333"/>
          <w:sz w:val="20"/>
          <w:szCs w:val="20"/>
          <w:rFonts w:ascii="맑은 고딕" w:cs="맑은 고딕" w:eastAsia="맑은 고딕" w:hAnsi="맑은 고딕"/>
        </w:rPr>
        <w:t xml:space="preserve">가. 구매 문서(QF-017 『구매 발주서』)에 환경 요구사항 명시: '환경유해물질 미함유', '폐기물 적법 처리', '배출가스 기준 준수' 등</w:t>
      </w:r>
    </w:p>
    <w:p>
      <w:pPr>
        <w:spacing w:after="120" w:line="360"/>
        <w:ind w:left="480" w:hanging="240"/>
      </w:pPr>
      <w:r>
        <w:rPr>
          <w:color w:val="333333"/>
          <w:sz w:val="20"/>
          <w:szCs w:val="20"/>
          <w:rFonts w:ascii="맑은 고딕" w:cs="맑은 고딕" w:eastAsia="맑은 고딕" w:hAnsi="맑은 고딕"/>
        </w:rPr>
        <w:t xml:space="preserve">나. 정기 평가: 연 1회 협력업체 환경 성과 평가(QF-016)</w:t>
      </w:r>
    </w:p>
    <w:p>
      <w:pPr>
        <w:spacing w:after="120" w:line="360"/>
        <w:ind w:left="480" w:hanging="240"/>
      </w:pPr>
      <w:r>
        <w:rPr>
          <w:color w:val="333333"/>
          <w:sz w:val="20"/>
          <w:szCs w:val="20"/>
          <w:rFonts w:ascii="맑은 고딕" w:cs="맑은 고딕" w:eastAsia="맑은 고딕" w:hAnsi="맑은 고딕"/>
        </w:rPr>
        <w:t xml:space="preserve">다. 부적합 발생 시 시정조치 요구: 중금속 검출, 불법 폐기물 처리 적발 시 즉시 거래 중단 및 대체업체 선정</w:t>
      </w:r>
    </w:p>
    <w:p>
      <w:pPr>
        <w:spacing w:after="120" w:line="360"/>
      </w:pPr>
      <w:r>
        <w:rPr>
          <w:color w:val="333333"/>
          <w:sz w:val="20"/>
          <w:szCs w:val="20"/>
          <w:rFonts w:ascii="맑은 고딕" w:cs="맑은 고딕" w:eastAsia="맑은 고딕" w:hAnsi="맑은 고딕"/>
        </w:rPr>
        <w:t xml:space="preserve">3. 전과정 관점의 환경 요구사항</w:t>
      </w:r>
    </w:p>
    <w:p>
      <w:pPr>
        <w:spacing w:after="120" w:line="360"/>
      </w:pPr>
      <w:r>
        <w:rPr>
          <w:color w:val="333333"/>
          <w:sz w:val="20"/>
          <w:szCs w:val="20"/>
          <w:rFonts w:ascii="맑은 고딕" w:cs="맑은 고딕" w:eastAsia="맑은 고딕" w:hAnsi="맑은 고딕"/>
        </w:rPr>
        <w:t xml:space="preserve">당사는 제품 전과정(설계, 조달, 생산, 운송, 사용, 폐기) 각 단계에서 환경영향을 고려하고 통제한다(EP-004 『폐기물 관리 및 전과정 관리 절차서』):</w:t>
      </w:r>
    </w:p>
    <w:p>
      <w:pPr>
        <w:spacing w:after="120" w:line="360"/>
        <w:ind w:left="240" w:hanging="240"/>
      </w:pPr>
      <w:r>
        <w:rPr>
          <w:color w:val="333333"/>
          <w:sz w:val="20"/>
          <w:szCs w:val="20"/>
          <w:rFonts w:ascii="맑은 고딕" w:cs="맑은 고딕" w:eastAsia="맑은 고딕" w:hAnsi="맑은 고딕"/>
        </w:rPr>
        <w:t xml:space="preserve">1) 설계 단계(배제)</w:t>
      </w:r>
    </w:p>
    <w:p>
      <w:pPr>
        <w:spacing w:after="120" w:line="360"/>
        <w:ind w:left="240" w:hanging="0"/>
      </w:pPr>
      <w:r>
        <w:rPr>
          <w:color w:val="333333"/>
          <w:sz w:val="20"/>
          <w:szCs w:val="20"/>
          <w:rFonts w:ascii="맑은 고딕" w:cs="맑은 고딕" w:eastAsia="맑은 고딕" w:hAnsi="맑은 고딕"/>
        </w:rPr>
        <w:t xml:space="preserve">당사는 고객 도면에 따라 제품을 제조하며 자체 설계를 수행하지 않으므로 8.3절은 배제한다. 단, 고객사에 경량화·재활용 용이 설계를 제안하는 기회를 연 1회 이상 모색한다.</w:t>
      </w:r>
    </w:p>
    <w:p>
      <w:pPr>
        <w:spacing w:after="120" w:line="360"/>
        <w:ind w:left="240" w:hanging="240"/>
      </w:pPr>
      <w:r>
        <w:rPr>
          <w:color w:val="333333"/>
          <w:sz w:val="20"/>
          <w:szCs w:val="20"/>
          <w:rFonts w:ascii="맑은 고딕" w:cs="맑은 고딕" w:eastAsia="맑은 고딕" w:hAnsi="맑은 고딕"/>
        </w:rPr>
        <w:t xml:space="preserve">2) 조달 단계</w:t>
      </w:r>
    </w:p>
    <w:p>
      <w:pPr>
        <w:pStyle w:val="ListParagraph"/>
        <w:numPr>
          <w:ilvl w:val="0"/>
          <w:numId w:val="2"/>
        </w:numPr>
        <w:spacing w:after="120" w:line="360"/>
      </w:pPr>
      <w:r>
        <w:rPr>
          <w:color w:val="333333"/>
          <w:sz w:val="20"/>
          <w:szCs w:val="20"/>
          <w:rFonts w:ascii="맑은 고딕" w:cs="맑은 고딕" w:eastAsia="맑은 고딕" w:hAnsi="맑은 고딕"/>
        </w:rPr>
        <w:t xml:space="preserve">재생 플라스틱 수지 사용 비율 확대(현재 10% → 목표 20%)</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환경마크 인증 원재료 우선 구매</w:t>
      </w:r>
    </w:p>
    <w:p>
      <w:pPr>
        <w:pStyle w:val="ListParagraph"/>
        <w:numPr>
          <w:ilvl w:val="0"/>
          <w:numId w:val="2"/>
        </w:numPr>
        <w:spacing w:after="120" w:line="360"/>
      </w:pPr>
      <w:r>
        <w:rPr>
          <w:color w:val="333333"/>
          <w:sz w:val="20"/>
          <w:szCs w:val="20"/>
          <w:rFonts w:ascii="맑은 고딕" w:cs="맑은 고딕" w:eastAsia="맑은 고딕" w:hAnsi="맑은 고딕"/>
        </w:rPr>
        <w:t xml:space="preserve">현지 공급업체 우선 선정으로 운송 거리 단축(반경 100km 이내 70% 이상)</w:t>
      </w:r>
    </w:p>
    <w:p>
      <w:pPr>
        <w:spacing w:after="120" w:line="360"/>
        <w:ind w:left="240" w:hanging="240"/>
      </w:pPr>
      <w:r>
        <w:rPr>
          <w:color w:val="333333"/>
          <w:sz w:val="20"/>
          <w:szCs w:val="20"/>
          <w:rFonts w:ascii="맑은 고딕" w:cs="맑은 고딕" w:eastAsia="맑은 고딕" w:hAnsi="맑은 고딕"/>
        </w:rPr>
        <w:t xml:space="preserve">3) 생산 단계</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 불량률 관리: 목표 2% 이하 유지, 불량품 100% 재분쇄 재투입</w:t>
      </w:r>
    </w:p>
    <w:p>
      <w:pPr>
        <w:pStyle w:val="ListParagraph"/>
        <w:numPr>
          <w:ilvl w:val="0"/>
          <w:numId w:val="2"/>
        </w:numPr>
        <w:spacing w:after="120" w:line="360"/>
      </w:pPr>
      <w:r>
        <w:rPr>
          <w:color w:val="333333"/>
          <w:sz w:val="20"/>
          <w:szCs w:val="20"/>
          <w:rFonts w:ascii="맑은 고딕" w:cs="맑은 고딕" w:eastAsia="맑은 고딕" w:hAnsi="맑은 고딕"/>
        </w:rPr>
        <w:t xml:space="preserve">에너지 소비 모니터링: 사출기별 월간 전력 사용량 측정, 전년 대비 5% 절감 목표</w:t>
      </w:r>
    </w:p>
    <w:p>
      <w:pPr>
        <w:pStyle w:val="ListParagraph"/>
        <w:numPr>
          <w:ilvl w:val="0"/>
          <w:numId w:val="2"/>
        </w:numPr>
        <w:spacing w:after="120" w:line="360"/>
      </w:pPr>
      <w:r>
        <w:rPr>
          <w:color w:val="333333"/>
          <w:sz w:val="20"/>
          <w:szCs w:val="20"/>
          <w:rFonts w:ascii="맑은 고딕" w:cs="맑은 고딕" w:eastAsia="맑은 고딕" w:hAnsi="맑은 고딕"/>
        </w:rPr>
        <w:t xml:space="preserve">초음파 세척기 세척수 재사용: 주 1회 여과 후 재투입, 폐수 배출량 30% 저감</w:t>
      </w:r>
    </w:p>
    <w:p>
      <w:pPr>
        <w:spacing w:after="120" w:line="360"/>
        <w:ind w:left="240" w:hanging="240"/>
      </w:pPr>
      <w:r>
        <w:rPr>
          <w:color w:val="333333"/>
          <w:sz w:val="20"/>
          <w:szCs w:val="20"/>
          <w:rFonts w:ascii="맑은 고딕" w:cs="맑은 고딕" w:eastAsia="맑은 고딕" w:hAnsi="맑은 고딕"/>
        </w:rPr>
        <w:t xml:space="preserve">4) 운송 단계</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고객사별 출하 일정 통합: 소량 다빈도 출하 방지, 적재율 90% 이상 유지</w:t>
      </w:r>
    </w:p>
    <w:p>
      <w:pPr>
        <w:pStyle w:val="ListParagraph"/>
        <w:numPr>
          <w:ilvl w:val="0"/>
          <w:numId w:val="2"/>
        </w:numPr>
        <w:spacing w:after="120" w:line="360"/>
      </w:pPr>
      <w:r>
        <w:rPr>
          <w:color w:val="333333"/>
          <w:sz w:val="20"/>
          <w:szCs w:val="20"/>
          <w:rFonts w:ascii="맑은 고딕" w:cs="맑은 고딕" w:eastAsia="맑은 고딕" w:hAnsi="맑은 고딕"/>
        </w:rPr>
        <w:t xml:space="preserve">재사용 가능 포장재(플라스틱 파레트, 통) 사용 비율 50%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운송업체에 친환경 차량(경유 Euro 6 이상, LPG, 전기차) 사용 권장</w:t>
      </w:r>
    </w:p>
    <w:p>
      <w:pPr>
        <w:spacing w:after="120" w:line="360"/>
        <w:ind w:left="240" w:hanging="240"/>
      </w:pPr>
      <w:r>
        <w:rPr>
          <w:color w:val="333333"/>
          <w:sz w:val="20"/>
          <w:szCs w:val="20"/>
          <w:rFonts w:ascii="맑은 고딕" w:cs="맑은 고딕" w:eastAsia="맑은 고딕" w:hAnsi="맑은 고딕"/>
        </w:rPr>
        <w:t xml:space="preserve">5) 사용 단계</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고객사에 제품 사용 후 회수·재활용 프로그램 제안(자동차 내장재 부품 대상)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장기 사용 가능한 내구성 품질 확보: 내열성, 내충격성 시험 100% 실시</w:t>
      </w:r>
    </w:p>
    <w:p>
      <w:pPr>
        <w:spacing w:after="120" w:line="360"/>
        <w:ind w:left="240" w:hanging="240"/>
      </w:pPr>
      <w:r>
        <w:rPr>
          <w:color w:val="333333"/>
          <w:sz w:val="20"/>
          <w:szCs w:val="20"/>
          <w:rFonts w:ascii="맑은 고딕" w:cs="맑은 고딕" w:eastAsia="맑은 고딕" w:hAnsi="맑은 고딕"/>
        </w:rPr>
        <w:t xml:space="preserve">6) 폐기 단계</w:t>
      </w:r>
    </w:p>
    <w:p>
      <w:pPr>
        <w:pStyle w:val="ListParagraph"/>
        <w:numPr>
          <w:ilvl w:val="0"/>
          <w:numId w:val="2"/>
        </w:numPr>
        <w:spacing w:after="120" w:line="360"/>
      </w:pPr>
      <w:r>
        <w:rPr>
          <w:color w:val="333333"/>
          <w:sz w:val="20"/>
          <w:szCs w:val="20"/>
          <w:rFonts w:ascii="맑은 고딕" w:cs="맑은 고딕" w:eastAsia="맑은 고딕" w:hAnsi="맑은 고딕"/>
        </w:rPr>
        <w:t xml:space="preserve">단일 재질 제품 제조 우선: PP 단일 재질 부품 비율 60%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제품 표면 재질 표시(ISO 1043-1 기준): 재활용 분류 용이성 향상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고객사에 폐제품 회수 시스템 구축 협력 제안</w:t>
      </w:r>
    </w:p>
    <w:p>
      <w:pPr>
        <w:spacing w:after="120" w:line="360"/>
      </w:pPr>
      <w:r>
        <w:rPr>
          <w:color w:val="333333"/>
          <w:sz w:val="20"/>
          <w:szCs w:val="20"/>
          <w:rFonts w:ascii="맑은 고딕" w:cs="맑은 고딕" w:eastAsia="맑은 고딕" w:hAnsi="맑은 고딕"/>
        </w:rPr>
        <w:t xml:space="preserve">4. 책임과 권한</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환경안전팀장: 운용 기준 수립·검토, 외부 제공자 통제 총괄, 전과정 관리 전략 수립</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생산팀장: 사출성형 공정 통제 기준 준수, 일일 모니터링 실시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품질팀장: 외주 공정(도금) 품질·환경 검사, 협력업체 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경영지원팀장: 원재료·폐기물 처리업체 계약 관리, 구매 문서 환경 요구사항 반영</w:t>
      </w:r>
    </w:p>
    <w:p>
      <w:pPr>
        <w:spacing w:after="120" w:line="360"/>
      </w:pPr>
      <w:r>
        <w:rPr>
          <w:color w:val="333333"/>
          <w:sz w:val="20"/>
          <w:szCs w:val="20"/>
          <w:rFonts w:ascii="맑은 고딕" w:cs="맑은 고딕" w:eastAsia="맑은 고딕" w:hAnsi="맑은 고딕"/>
        </w:rPr>
        <w:t xml:space="preserve">당사는 이러한 운용 기획 및 통제를 통해 중대한 환경측면을 효과적으로 관리하고 환경 성과를 지속적으로 개선한다.</w:t>
      </w:r>
    </w:p>
    <w:p>
      <w:pPr>
        <w:pStyle w:val="Heading2"/>
        <w:spacing w:before="240" w:after="160"/>
      </w:pPr>
      <w:r>
        <w:rPr>
          <w:b/>
          <w:bCs/>
          <w:color w:val="1F2937"/>
          <w:sz w:val="24"/>
          <w:szCs w:val="24"/>
          <w:rFonts w:ascii="맑은 고딕" w:cs="맑은 고딕" w:eastAsia="맑은 고딕" w:hAnsi="맑은 고딕"/>
        </w:rPr>
        <w:t xml:space="preserve">8.2 비상사태 대비 및 대응</w:t>
      </w:r>
    </w:p>
    <w:p>
      <w:pPr>
        <w:spacing w:after="120" w:line="360"/>
      </w:pPr>
      <w:r>
        <w:rPr>
          <w:color w:val="333333"/>
          <w:sz w:val="20"/>
          <w:szCs w:val="20"/>
          <w:rFonts w:ascii="맑은 고딕" w:cs="맑은 고딕" w:eastAsia="맑은 고딕" w:hAnsi="맑은 고딕"/>
        </w:rPr>
        <w:t xml:space="preserve">에코그린산업(주)는 잠재적 비상사태를 사전에 식별하고 이에 대응할 준비를 갖추며, 비상사태 발생 시 환경영향을 최소화하기 위한 체계를 수립·유지한다(EP-003 『비상사태 대비 및 대응 절차서』).</w:t>
      </w:r>
    </w:p>
    <w:p>
      <w:pPr>
        <w:spacing w:after="120" w:line="360"/>
      </w:pPr>
      <w:r>
        <w:rPr>
          <w:color w:val="333333"/>
          <w:sz w:val="20"/>
          <w:szCs w:val="20"/>
          <w:rFonts w:ascii="맑은 고딕" w:cs="맑은 고딕" w:eastAsia="맑은 고딕" w:hAnsi="맑은 고딕"/>
        </w:rPr>
        <w:t xml:space="preserve">1. 잠재적 비상사태 식별</w:t>
      </w:r>
    </w:p>
    <w:p>
      <w:pPr>
        <w:spacing w:after="120" w:line="360"/>
        <w:ind w:left="240" w:hanging="240"/>
      </w:pPr>
      <w:r>
        <w:rPr>
          <w:color w:val="333333"/>
          <w:sz w:val="20"/>
          <w:szCs w:val="20"/>
          <w:rFonts w:ascii="맑은 고딕" w:cs="맑은 고딕" w:eastAsia="맑은 고딕" w:hAnsi="맑은 고딕"/>
        </w:rPr>
        <w:t xml:space="preserve">1) 업종별 주요 비상사태 유형</w:t>
      </w:r>
    </w:p>
    <w:p>
      <w:pPr>
        <w:spacing w:after="120" w:line="360"/>
        <w:ind w:left="240" w:hanging="0"/>
      </w:pPr>
      <w:r>
        <w:rPr>
          <w:color w:val="333333"/>
          <w:sz w:val="20"/>
          <w:szCs w:val="20"/>
          <w:rFonts w:ascii="맑은 고딕" w:cs="맑은 고딕" w:eastAsia="맑은 고딕" w:hAnsi="맑은 고딕"/>
        </w:rPr>
        <w:t xml:space="preserve">당사는 플라스틱 사출성형 제조 특성을 고려하여 다음의 잠재적 비상사태를 식별한다:</w:t>
      </w:r>
    </w:p>
    <w:p>
      <w:pPr>
        <w:spacing w:after="120" w:line="360"/>
        <w:ind w:left="480" w:hanging="240"/>
      </w:pPr>
      <w:r>
        <w:rPr>
          <w:color w:val="333333"/>
          <w:sz w:val="20"/>
          <w:szCs w:val="20"/>
          <w:rFonts w:ascii="맑은 고딕" w:cs="맑은 고딕" w:eastAsia="맑은 고딕" w:hAnsi="맑은 고딕"/>
        </w:rPr>
        <w:t xml:space="preserve">가. 화학물질 유출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원재료 수지 펠릿 대량 유출(파레트 전복, 포대 파손): 우천 시 하천 유입 위험</w:t>
      </w:r>
    </w:p>
    <w:p>
      <w:pPr>
        <w:pStyle w:val="ListParagraph"/>
        <w:numPr>
          <w:ilvl w:val="0"/>
          <w:numId w:val="2"/>
        </w:numPr>
        <w:spacing w:after="120" w:line="360"/>
      </w:pPr>
      <w:r>
        <w:rPr>
          <w:color w:val="333333"/>
          <w:sz w:val="20"/>
          <w:szCs w:val="20"/>
          <w:rFonts w:ascii="맑은 고딕" w:cs="맑은 고딕" w:eastAsia="맑은 고딕" w:hAnsi="맑은 고딕"/>
        </w:rPr>
        <w:t xml:space="preserve">이형제(스프레이형, 5L 용기) 낙하 파손: 휘발성 유기화합물 대기 배출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유압유 누유(사출기 유압 라인 파손, 평균 20L/건): 토양 오염 위험</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폐유 드럼(200L) 전도·파손: 사업장 외부 유출 시 수질 오염</w:t>
      </w:r>
    </w:p>
    <w:p>
      <w:pPr>
        <w:spacing w:after="120" w:line="360"/>
        <w:ind w:left="480" w:hanging="240"/>
      </w:pPr>
      <w:r>
        <w:rPr>
          <w:color w:val="333333"/>
          <w:sz w:val="20"/>
          <w:szCs w:val="20"/>
          <w:rFonts w:ascii="맑은 고딕" w:cs="맑은 고딕" w:eastAsia="맑은 고딕" w:hAnsi="맑은 고딕"/>
        </w:rPr>
        <w:t xml:space="preserve">나. 화재 및 폭발</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사출기 과열로 인한 수지 착화(작동 온도 180~240℃, 발화점 초과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전기 설비 합선으로 인한 화재(변압기실, 제어반)</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원재료 보관창고 화재: 플라스틱 수지 연소 시 유독가스(HCl, HCN) 발생</w:t>
      </w:r>
    </w:p>
    <w:p>
      <w:pPr>
        <w:spacing w:after="120" w:line="360"/>
        <w:ind w:left="480" w:hanging="240"/>
      </w:pPr>
      <w:r>
        <w:rPr>
          <w:color w:val="333333"/>
          <w:sz w:val="20"/>
          <w:szCs w:val="20"/>
          <w:rFonts w:ascii="맑은 고딕" w:cs="맑은 고딕" w:eastAsia="맑은 고딕" w:hAnsi="맑은 고딕"/>
        </w:rPr>
        <w:t xml:space="preserve">다. 환경오염 시설 고장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국소배기 장치 고장: VOC 작업장 내 체류, 대기 배출 기준 초과</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폐수 집수조 펌프 고장: 우수 혼입 시 용량 초과, 미처리 폐수 외부 유출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집진 시설 필터 파손: 분진 대기 배출 증가</w:t>
      </w:r>
    </w:p>
    <w:p>
      <w:pPr>
        <w:spacing w:after="120" w:line="360"/>
        <w:ind w:left="480" w:hanging="240"/>
      </w:pPr>
      <w:r>
        <w:rPr>
          <w:color w:val="333333"/>
          <w:sz w:val="20"/>
          <w:szCs w:val="20"/>
          <w:rFonts w:ascii="맑은 고딕" w:cs="맑은 고딕" w:eastAsia="맑은 고딕" w:hAnsi="맑은 고딕"/>
        </w:rPr>
        <w:t xml:space="preserve">라. 자연재해</w:t>
      </w:r>
    </w:p>
    <w:p>
      <w:pPr>
        <w:pStyle w:val="ListParagraph"/>
        <w:numPr>
          <w:ilvl w:val="0"/>
          <w:numId w:val="2"/>
        </w:numPr>
        <w:spacing w:after="120" w:line="360"/>
      </w:pPr>
      <w:r>
        <w:rPr>
          <w:color w:val="333333"/>
          <w:sz w:val="20"/>
          <w:szCs w:val="20"/>
          <w:rFonts w:ascii="맑은 고딕" w:cs="맑은 고딕" w:eastAsia="맑은 고딕" w:hAnsi="맑은 고딕"/>
        </w:rPr>
        <w:t xml:space="preserve">호우·태풍: 폐기물 보관 구역 침수, 폐유·폐수 외부 유출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지진: 화학물질 보관 선반 붕괴, 사출기 유압 라인 파손</w:t>
      </w:r>
    </w:p>
    <w:p>
      <w:pPr>
        <w:spacing w:after="120" w:line="360"/>
        <w:ind w:left="240" w:hanging="240"/>
      </w:pPr>
      <w:r>
        <w:rPr>
          <w:color w:val="333333"/>
          <w:sz w:val="20"/>
          <w:szCs w:val="20"/>
          <w:rFonts w:ascii="맑은 고딕" w:cs="맑은 고딕" w:eastAsia="맑은 고딕" w:hAnsi="맑은 고딕"/>
        </w:rPr>
        <w:t xml:space="preserve">2) 리스크 평가</w:t>
      </w:r>
    </w:p>
    <w:p>
      <w:pPr>
        <w:spacing w:after="120" w:line="360"/>
        <w:ind w:left="240" w:hanging="0"/>
      </w:pPr>
      <w:r>
        <w:rPr>
          <w:color w:val="333333"/>
          <w:sz w:val="20"/>
          <w:szCs w:val="20"/>
          <w:rFonts w:ascii="맑은 고딕" w:cs="맑은 고딕" w:eastAsia="맑은 고딕" w:hAnsi="맑은 고딕"/>
        </w:rPr>
        <w:t xml:space="preserve">각 비상사태에 대해 다음 기준으로 리스크를 평가한다(EP-005 『환경 리스크 및 기회 관리 절차서』 준용):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발생 가능성: 1~5점(1=거의 없음, 5=연 1회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환경영향 심각도: 1~5점(1=경미, 5=치명적 - 법규 위반, 생태계 파괴)</w:t>
      </w:r>
    </w:p>
    <w:p>
      <w:pPr>
        <w:pStyle w:val="ListParagraph"/>
        <w:numPr>
          <w:ilvl w:val="0"/>
          <w:numId w:val="2"/>
        </w:numPr>
        <w:spacing w:after="120" w:line="360"/>
      </w:pPr>
      <w:r>
        <w:rPr>
          <w:color w:val="333333"/>
          <w:sz w:val="20"/>
          <w:szCs w:val="20"/>
          <w:rFonts w:ascii="맑은 고딕" w:cs="맑은 고딕" w:eastAsia="맑은 고딕" w:hAnsi="맑은 고딕"/>
        </w:rPr>
        <w:t xml:space="preserve">리스크 점수 = 가능성 × 심각도 → 12점 이상은 '중대 비상사태'로 분류하여 우선 관리</w:t>
      </w:r>
    </w:p>
    <w:p>
      <w:pPr>
        <w:spacing w:after="120" w:line="360"/>
      </w:pPr>
      <w:r>
        <w:rPr>
          <w:color w:val="333333"/>
          <w:sz w:val="20"/>
          <w:szCs w:val="20"/>
          <w:rFonts w:ascii="맑은 고딕" w:cs="맑은 고딕" w:eastAsia="맑은 고딕" w:hAnsi="맑은 고딕"/>
        </w:rPr>
        <w:t xml:space="preserve">예시: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유압유 누유(20L): 가능성 3점 × 심각도 3점 = 9점(보통)</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폐유 드럼 파손(200L): 가능성 2점 × 심각도 5점 = 10점(보통)</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원재료 창고 화재: 가능성 2점 × 심각도 4점 = 8점(보통)</w:t>
      </w:r>
    </w:p>
    <w:p>
      <w:pPr>
        <w:pStyle w:val="ListParagraph"/>
        <w:numPr>
          <w:ilvl w:val="0"/>
          <w:numId w:val="2"/>
        </w:numPr>
        <w:spacing w:after="120" w:line="360"/>
      </w:pPr>
      <w:r>
        <w:rPr>
          <w:color w:val="333333"/>
          <w:sz w:val="20"/>
          <w:szCs w:val="20"/>
          <w:rFonts w:ascii="맑은 고딕" w:cs="맑은 고딕" w:eastAsia="맑은 고딕" w:hAnsi="맑은 고딕"/>
        </w:rPr>
        <w:t xml:space="preserve">집중호우 시 폐수 외부 유출: 가능성 3점 × 심각도 4점 = 12점(중대) ← 우선 관리 대상</w:t>
      </w:r>
    </w:p>
    <w:p>
      <w:pPr>
        <w:spacing w:after="120" w:line="360"/>
      </w:pPr>
      <w:r>
        <w:rPr>
          <w:color w:val="333333"/>
          <w:sz w:val="20"/>
          <w:szCs w:val="20"/>
          <w:rFonts w:ascii="맑은 고딕" w:cs="맑은 고딕" w:eastAsia="맑은 고딕" w:hAnsi="맑은 고딕"/>
        </w:rPr>
        <w:t xml:space="preserve">2. 비상사태 대응 절차</w:t>
      </w:r>
    </w:p>
    <w:p>
      <w:pPr>
        <w:spacing w:after="120" w:line="360"/>
        <w:ind w:left="240" w:hanging="240"/>
      </w:pPr>
      <w:r>
        <w:rPr>
          <w:color w:val="333333"/>
          <w:sz w:val="20"/>
          <w:szCs w:val="20"/>
          <w:rFonts w:ascii="맑은 고딕" w:cs="맑은 고딕" w:eastAsia="맑은 고딕" w:hAnsi="맑은 고딕"/>
        </w:rPr>
        <w:t xml:space="preserve">1) 비상대응 조직</w:t>
      </w:r>
    </w:p>
    <w:p>
      <w:pPr>
        <w:spacing w:after="120" w:line="360"/>
        <w:ind w:left="480" w:hanging="240"/>
      </w:pPr>
      <w:r>
        <w:rPr>
          <w:color w:val="333333"/>
          <w:sz w:val="20"/>
          <w:szCs w:val="20"/>
          <w:rFonts w:ascii="맑은 고딕" w:cs="맑은 고딕" w:eastAsia="맑은 고딕" w:hAnsi="맑은 고딕"/>
        </w:rPr>
        <w:t xml:space="preserve">가. 비상대응 총괄책임자: 대표이사(부재 시 환경안전팀장 대행)</w:t>
      </w:r>
    </w:p>
    <w:p>
      <w:pPr>
        <w:spacing w:after="120" w:line="360"/>
        <w:ind w:left="480" w:hanging="240"/>
      </w:pPr>
      <w:r>
        <w:rPr>
          <w:color w:val="333333"/>
          <w:sz w:val="20"/>
          <w:szCs w:val="20"/>
          <w:rFonts w:ascii="맑은 고딕" w:cs="맑은 고딕" w:eastAsia="맑은 고딕" w:hAnsi="맑은 고딕"/>
        </w:rPr>
        <w:t xml:space="preserve">나. 현장지휘: 환경안전팀장</w:t>
      </w:r>
    </w:p>
    <w:p>
      <w:pPr>
        <w:spacing w:after="120" w:line="360"/>
        <w:ind w:left="480" w:hanging="240"/>
      </w:pPr>
      <w:r>
        <w:rPr>
          <w:color w:val="333333"/>
          <w:sz w:val="20"/>
          <w:szCs w:val="20"/>
          <w:rFonts w:ascii="맑은 고딕" w:cs="맑은 고딕" w:eastAsia="맑은 고딕" w:hAnsi="맑은 고딕"/>
        </w:rPr>
        <w:t xml:space="preserve">다. 초동 대응반(생산팀 3명): 누유·유출 차단, 화재 초기 진압</w:t>
      </w:r>
    </w:p>
    <w:p>
      <w:pPr>
        <w:spacing w:after="120" w:line="360"/>
        <w:ind w:left="480" w:hanging="240"/>
      </w:pPr>
      <w:r>
        <w:rPr>
          <w:color w:val="333333"/>
          <w:sz w:val="20"/>
          <w:szCs w:val="20"/>
          <w:rFonts w:ascii="맑은 고딕" w:cs="맑은 고딕" w:eastAsia="맑은 고딕" w:hAnsi="맑은 고딕"/>
        </w:rPr>
        <w:t xml:space="preserve">라. 지원반(경영지원팀 2명): 외부 신고(소방서 119, 환경청 국번없이 128), 자재 지원</w:t>
      </w:r>
    </w:p>
    <w:p>
      <w:pPr>
        <w:spacing w:after="120" w:line="360"/>
        <w:ind w:left="480" w:hanging="240"/>
      </w:pPr>
      <w:r>
        <w:rPr>
          <w:color w:val="333333"/>
          <w:sz w:val="20"/>
          <w:szCs w:val="20"/>
          <w:rFonts w:ascii="맑은 고딕" w:cs="맑은 고딕" w:eastAsia="맑은 고딕" w:hAnsi="맑은 고딕"/>
        </w:rPr>
        <w:t xml:space="preserve">마. 비상연락망: QF-026 『비상연락망』(사무실·현장·휴대전화 명시, 분기 1회 업데이트)</w:t>
      </w:r>
    </w:p>
    <w:p>
      <w:pPr>
        <w:spacing w:after="120" w:line="360"/>
        <w:ind w:left="240" w:hanging="240"/>
      </w:pPr>
      <w:r>
        <w:rPr>
          <w:color w:val="333333"/>
          <w:sz w:val="20"/>
          <w:szCs w:val="20"/>
          <w:rFonts w:ascii="맑은 고딕" w:cs="맑은 고딕" w:eastAsia="맑은 고딕" w:hAnsi="맑은 고딕"/>
        </w:rPr>
        <w:t xml:space="preserve">2) 비상사태별 대응 절차(요약)</w:t>
      </w:r>
    </w:p>
    <w:p>
      <w:pPr>
        <w:spacing w:after="120" w:line="360"/>
        <w:ind w:left="480" w:hanging="240"/>
      </w:pPr>
      <w:r>
        <w:rPr>
          <w:color w:val="333333"/>
          <w:sz w:val="20"/>
          <w:szCs w:val="20"/>
          <w:rFonts w:ascii="맑은 고딕" w:cs="맑은 고딕" w:eastAsia="맑은 고딕" w:hAnsi="맑은 고딕"/>
        </w:rPr>
        <w:t xml:space="preserve">가. 화학물질 유출(유압유, 이형제, 폐유)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1단계: 유출원 차단(밸브 잠금, 용기 바로세움), 작업 중지, 인원 대피(반경 10m)</w:t>
      </w:r>
    </w:p>
    <w:p>
      <w:pPr>
        <w:pStyle w:val="ListParagraph"/>
        <w:numPr>
          <w:ilvl w:val="0"/>
          <w:numId w:val="2"/>
        </w:numPr>
        <w:spacing w:after="120" w:line="360"/>
      </w:pPr>
      <w:r>
        <w:rPr>
          <w:color w:val="333333"/>
          <w:sz w:val="20"/>
          <w:szCs w:val="20"/>
          <w:rFonts w:ascii="맑은 고딕" w:cs="맑은 고딕" w:eastAsia="맑은 고딕" w:hAnsi="맑은 고딕"/>
        </w:rPr>
        <w:t xml:space="preserve">2단계: 흡착포(오일 펜스 50매 비치) 전개, 유출물 회수(전용 용기에 수거)</w:t>
      </w:r>
    </w:p>
    <w:p>
      <w:pPr>
        <w:pStyle w:val="ListParagraph"/>
        <w:numPr>
          <w:ilvl w:val="0"/>
          <w:numId w:val="2"/>
        </w:numPr>
        <w:spacing w:after="120" w:line="360"/>
      </w:pPr>
      <w:r>
        <w:rPr>
          <w:color w:val="333333"/>
          <w:sz w:val="20"/>
          <w:szCs w:val="20"/>
          <w:rFonts w:ascii="맑은 고딕" w:cs="맑은 고딕" w:eastAsia="맑은 고딕" w:hAnsi="맑은 고딕"/>
        </w:rPr>
        <w:t xml:space="preserve">3단계: 오염 토양 제거(20L 이상 유출 시), 지정폐기물 처리업체 위탁</w:t>
      </w:r>
    </w:p>
    <w:p>
      <w:pPr>
        <w:pStyle w:val="ListParagraph"/>
        <w:numPr>
          <w:ilvl w:val="0"/>
          <w:numId w:val="2"/>
        </w:numPr>
        <w:spacing w:after="120" w:line="360"/>
      </w:pPr>
      <w:r>
        <w:rPr>
          <w:color w:val="333333"/>
          <w:sz w:val="20"/>
          <w:szCs w:val="20"/>
          <w:rFonts w:ascii="맑은 고딕" w:cs="맑은 고딕" w:eastAsia="맑은 고딕" w:hAnsi="맑은 고딕"/>
        </w:rPr>
        <w:t xml:space="preserve">4단계: 100L 이상 또는 사업장 외부 유출 시 관할 환경청 즉시 신고(1시간 이내)</w:t>
      </w:r>
    </w:p>
    <w:p>
      <w:pPr>
        <w:spacing w:after="120" w:line="360"/>
        <w:ind w:left="480" w:hanging="240"/>
      </w:pPr>
      <w:r>
        <w:rPr>
          <w:color w:val="333333"/>
          <w:sz w:val="20"/>
          <w:szCs w:val="20"/>
          <w:rFonts w:ascii="맑은 고딕" w:cs="맑은 고딕" w:eastAsia="맑은 고딕" w:hAnsi="맑은 고딕"/>
        </w:rPr>
        <w:t xml:space="preserve">나. 화재</w:t>
      </w:r>
    </w:p>
    <w:p>
      <w:pPr>
        <w:pStyle w:val="ListParagraph"/>
        <w:numPr>
          <w:ilvl w:val="0"/>
          <w:numId w:val="2"/>
        </w:numPr>
        <w:spacing w:after="120" w:line="360"/>
      </w:pPr>
      <w:r>
        <w:rPr>
          <w:color w:val="333333"/>
          <w:sz w:val="20"/>
          <w:szCs w:val="20"/>
          <w:rFonts w:ascii="맑은 고딕" w:cs="맑은 고딕" w:eastAsia="맑은 고딕" w:hAnsi="맑은 고딕"/>
        </w:rPr>
        <w:t xml:space="preserve">1단계: 화재 경보 발령, 인원 대피(비상구 3개소, 대피 집결지: 주차장)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2단계: 초기 진화 시도(소화기 20형 15개, 옥내소화전 3개소 활용)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3단계: 진화 불가 시 119 신고, 소방대 도착 전까지 연소 확대 방지(가연물 제거)</w:t>
      </w:r>
    </w:p>
    <w:p>
      <w:pPr>
        <w:pStyle w:val="ListParagraph"/>
        <w:numPr>
          <w:ilvl w:val="0"/>
          <w:numId w:val="2"/>
        </w:numPr>
        <w:spacing w:after="120" w:line="360"/>
      </w:pPr>
      <w:r>
        <w:rPr>
          <w:color w:val="333333"/>
          <w:sz w:val="20"/>
          <w:szCs w:val="20"/>
          <w:rFonts w:ascii="맑은 고딕" w:cs="맑은 고딕" w:eastAsia="맑은 고딕" w:hAnsi="맑은 고딕"/>
        </w:rPr>
        <w:t xml:space="preserve">4단계: 소화 후 잔수 및 소화약제 오염수는 전량 회수, 폐수 처리 후 배출</w:t>
      </w:r>
    </w:p>
    <w:p>
      <w:pPr>
        <w:spacing w:after="120" w:line="360"/>
        <w:ind w:left="480" w:hanging="240"/>
      </w:pPr>
      <w:r>
        <w:rPr>
          <w:color w:val="333333"/>
          <w:sz w:val="20"/>
          <w:szCs w:val="20"/>
          <w:rFonts w:ascii="맑은 고딕" w:cs="맑은 고딕" w:eastAsia="맑은 고딕" w:hAnsi="맑은 고딕"/>
        </w:rPr>
        <w:t xml:space="preserve">다. 집중호우 시 폐수 외부 유출 방지</w:t>
      </w:r>
    </w:p>
    <w:p>
      <w:pPr>
        <w:pStyle w:val="ListParagraph"/>
        <w:numPr>
          <w:ilvl w:val="0"/>
          <w:numId w:val="2"/>
        </w:numPr>
        <w:spacing w:after="120" w:line="360"/>
      </w:pPr>
      <w:r>
        <w:rPr>
          <w:color w:val="333333"/>
          <w:sz w:val="20"/>
          <w:szCs w:val="20"/>
          <w:rFonts w:ascii="맑은 고딕" w:cs="맑은 고딕" w:eastAsia="맑은 고딕" w:hAnsi="맑은 고딕"/>
        </w:rPr>
        <w:t xml:space="preserve">평상시: 폐기물 보관 구역 지붕 설치, 배수로 정기 청소(월 1회)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호우 특보 시: 폐유 드럼 덮개 밀폐 확인, 모래주머니 비축(50개)</w:t>
      </w:r>
    </w:p>
    <w:p>
      <w:pPr>
        <w:pStyle w:val="ListParagraph"/>
        <w:numPr>
          <w:ilvl w:val="0"/>
          <w:numId w:val="2"/>
        </w:numPr>
        <w:spacing w:after="120" w:line="360"/>
      </w:pPr>
      <w:r>
        <w:rPr>
          <w:color w:val="333333"/>
          <w:sz w:val="20"/>
          <w:szCs w:val="20"/>
          <w:rFonts w:ascii="맑은 고딕" w:cs="맑은 고딕" w:eastAsia="맑은 고딕" w:hAnsi="맑은 고딕"/>
        </w:rPr>
        <w:t xml:space="preserve">침수 발생 시: 배수 펌프 가동, 오염수 집수조로 이송, 외부 유출 차단</w:t>
      </w:r>
    </w:p>
    <w:p>
      <w:pPr>
        <w:spacing w:after="120" w:line="360"/>
        <w:ind w:left="480" w:hanging="240"/>
      </w:pPr>
      <w:r>
        <w:rPr>
          <w:color w:val="333333"/>
          <w:sz w:val="20"/>
          <w:szCs w:val="20"/>
          <w:rFonts w:ascii="맑은 고딕" w:cs="맑은 고딕" w:eastAsia="맑은 고딕" w:hAnsi="맑은 고딕"/>
        </w:rPr>
        <w:t xml:space="preserve">라. 환경오염 시설 고장</w:t>
      </w:r>
    </w:p>
    <w:p>
      <w:pPr>
        <w:pStyle w:val="ListParagraph"/>
        <w:numPr>
          <w:ilvl w:val="0"/>
          <w:numId w:val="2"/>
        </w:numPr>
        <w:spacing w:after="120" w:line="360"/>
      </w:pPr>
      <w:r>
        <w:rPr>
          <w:color w:val="333333"/>
          <w:sz w:val="20"/>
          <w:szCs w:val="20"/>
          <w:rFonts w:ascii="맑은 고딕" w:cs="맑은 고딕" w:eastAsia="맑은 고딕" w:hAnsi="맑은 고딕"/>
        </w:rPr>
        <w:t xml:space="preserve">국소배기 장치 고장: VOC 배출 작업 즉시 중지, 긴급 수리(협력업체 비상 연락망 보유)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폐수처리 시설 고장: 폐수 배출 중지, 임시 저장조 활용, 24시간 이내 복구</w:t>
      </w:r>
    </w:p>
    <w:p>
      <w:pPr>
        <w:spacing w:after="120" w:line="360"/>
        <w:ind w:left="240" w:hanging="240"/>
      </w:pPr>
      <w:r>
        <w:rPr>
          <w:color w:val="333333"/>
          <w:sz w:val="20"/>
          <w:szCs w:val="20"/>
          <w:rFonts w:ascii="맑은 고딕" w:cs="맑은 고딕" w:eastAsia="맑은 고딕" w:hAnsi="맑은 고딕"/>
        </w:rPr>
        <w:t xml:space="preserve">3) 비상대응 장비 및 자재</w:t>
      </w:r>
    </w:p>
    <w:p>
      <w:pPr>
        <w:pStyle w:val="ListParagraph"/>
        <w:numPr>
          <w:ilvl w:val="0"/>
          <w:numId w:val="2"/>
        </w:numPr>
        <w:spacing w:after="120" w:line="360"/>
      </w:pPr>
      <w:r>
        <w:rPr>
          <w:color w:val="333333"/>
          <w:sz w:val="20"/>
          <w:szCs w:val="20"/>
          <w:rFonts w:ascii="맑은 고딕" w:cs="맑은 고딕" w:eastAsia="맑은 고딕" w:hAnsi="맑은 고딕"/>
        </w:rPr>
        <w:t xml:space="preserve">유출 대응: 흡착포 50매, 오일 펜스 10m, 삽·빗자루·쓰레받기, 전용 회수 용기(100L) 2개</w:t>
      </w:r>
    </w:p>
    <w:p>
      <w:pPr>
        <w:pStyle w:val="ListParagraph"/>
        <w:numPr>
          <w:ilvl w:val="0"/>
          <w:numId w:val="2"/>
        </w:numPr>
        <w:spacing w:after="120" w:line="360"/>
      </w:pPr>
      <w:r>
        <w:rPr>
          <w:color w:val="333333"/>
          <w:sz w:val="20"/>
          <w:szCs w:val="20"/>
          <w:rFonts w:ascii="맑은 고딕" w:cs="맑은 고딕" w:eastAsia="맑은 고딕" w:hAnsi="맑은 고딕"/>
        </w:rPr>
        <w:t xml:space="preserve">화재 대응: 소화기 20형 15개, 옥내소화전 3개소, 방화담요 5매</w:t>
      </w:r>
    </w:p>
    <w:p>
      <w:pPr>
        <w:pStyle w:val="ListParagraph"/>
        <w:numPr>
          <w:ilvl w:val="0"/>
          <w:numId w:val="2"/>
        </w:numPr>
        <w:spacing w:after="120" w:line="360"/>
      </w:pPr>
      <w:r>
        <w:rPr>
          <w:color w:val="333333"/>
          <w:sz w:val="20"/>
          <w:szCs w:val="20"/>
          <w:rFonts w:ascii="맑은 고딕" w:cs="맑은 고딕" w:eastAsia="맑은 고딕" w:hAnsi="맑은 고딕"/>
        </w:rPr>
        <w:t xml:space="preserve">개인보호구: 화학물질 보호복 5벌, 보호안경 10개, 방독마스크 5개, 안전장갑 20켤레</w:t>
      </w:r>
    </w:p>
    <w:p>
      <w:pPr>
        <w:pStyle w:val="ListParagraph"/>
        <w:numPr>
          <w:ilvl w:val="0"/>
          <w:numId w:val="2"/>
        </w:numPr>
        <w:spacing w:after="120" w:line="360"/>
      </w:pPr>
      <w:r>
        <w:rPr>
          <w:color w:val="333333"/>
          <w:sz w:val="20"/>
          <w:szCs w:val="20"/>
          <w:rFonts w:ascii="맑은 고딕" w:cs="맑은 고딕" w:eastAsia="맑은 고딕" w:hAnsi="맑은 고딕"/>
        </w:rPr>
        <w:t xml:space="preserve">비상 조명: LED 손전등 10개, 휴대용 확성기 2대</w:t>
      </w:r>
    </w:p>
    <w:p>
      <w:pPr>
        <w:pStyle w:val="ListParagraph"/>
        <w:numPr>
          <w:ilvl w:val="0"/>
          <w:numId w:val="2"/>
        </w:numPr>
        <w:spacing w:after="120" w:line="360"/>
      </w:pPr>
      <w:r>
        <w:rPr>
          <w:color w:val="333333"/>
          <w:sz w:val="20"/>
          <w:szCs w:val="20"/>
          <w:rFonts w:ascii="맑은 고딕" w:cs="맑은 고딕" w:eastAsia="맑은 고딕" w:hAnsi="맑은 고딕"/>
        </w:rPr>
        <w:t xml:space="preserve">점검 주기: 월 1회 수량·상태 점검(QF-028 『비상대응 장비 점검 기록』)</w:t>
      </w:r>
    </w:p>
    <w:p>
      <w:pPr>
        <w:spacing w:after="120" w:line="360"/>
      </w:pPr>
      <w:r>
        <w:rPr>
          <w:color w:val="333333"/>
          <w:sz w:val="20"/>
          <w:szCs w:val="20"/>
          <w:rFonts w:ascii="맑은 고딕" w:cs="맑은 고딕" w:eastAsia="맑은 고딕" w:hAnsi="맑은 고딕"/>
        </w:rPr>
        <w:t xml:space="preserve">3. 주기적 훈련 및 테스트</w:t>
      </w:r>
    </w:p>
    <w:p>
      <w:pPr>
        <w:spacing w:after="120" w:line="360"/>
        <w:ind w:left="240" w:hanging="240"/>
      </w:pPr>
      <w:r>
        <w:rPr>
          <w:color w:val="333333"/>
          <w:sz w:val="20"/>
          <w:szCs w:val="20"/>
          <w:rFonts w:ascii="맑은 고딕" w:cs="맑은 고딕" w:eastAsia="맑은 고딕" w:hAnsi="맑은 고딕"/>
        </w:rPr>
        <w:t xml:space="preserve">1) 비상대응 훈련 계획</w:t>
      </w:r>
    </w:p>
    <w:p>
      <w:pPr>
        <w:spacing w:after="120" w:line="360"/>
        <w:ind w:left="240" w:hanging="0"/>
      </w:pPr>
      <w:r>
        <w:rPr>
          <w:color w:val="333333"/>
          <w:sz w:val="20"/>
          <w:szCs w:val="20"/>
          <w:rFonts w:ascii="맑은 고딕" w:cs="맑은 고딕" w:eastAsia="맑은 고딕" w:hAnsi="맑은 고딕"/>
        </w:rPr>
        <w:t xml:space="preserve">당사는 연 2회 이상 비상대응 훈련을 실시한다:</w:t>
      </w:r>
    </w:p>
    <w:p>
      <w:pPr>
        <w:spacing w:after="120" w:line="360"/>
        <w:ind w:left="480" w:hanging="240"/>
      </w:pPr>
      <w:r>
        <w:rPr>
          <w:color w:val="333333"/>
          <w:sz w:val="20"/>
          <w:szCs w:val="20"/>
          <w:rFonts w:ascii="맑은 고딕" w:cs="맑은 고딕" w:eastAsia="맑은 고딕" w:hAnsi="맑은 고딕"/>
        </w:rPr>
        <w:t xml:space="preserve">가. 상반기(4월): 화학물질 유출 대응 훈련</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시나리오: 사출기 유압 라인 파손, 유압유 20L 누유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참가 인원: 생산팀 전원(15명), 환경안전팀(3명)</w:t>
      </w:r>
    </w:p>
    <w:p>
      <w:pPr>
        <w:pStyle w:val="ListParagraph"/>
        <w:numPr>
          <w:ilvl w:val="0"/>
          <w:numId w:val="2"/>
        </w:numPr>
        <w:spacing w:after="120" w:line="360"/>
      </w:pPr>
      <w:r>
        <w:rPr>
          <w:color w:val="333333"/>
          <w:sz w:val="20"/>
          <w:szCs w:val="20"/>
          <w:rFonts w:ascii="맑은 고딕" w:cs="맑은 고딕" w:eastAsia="맑은 고딕" w:hAnsi="맑은 고딕"/>
        </w:rPr>
        <w:t xml:space="preserve">평가 항목: 초동 대응 시간(목표 5분 이내), 유출 차단율(목표 90% 이상), 개인보호구 착용 적정성</w:t>
      </w:r>
    </w:p>
    <w:p>
      <w:pPr>
        <w:spacing w:after="120" w:line="360"/>
        <w:ind w:left="480" w:hanging="240"/>
      </w:pPr>
      <w:r>
        <w:rPr>
          <w:color w:val="333333"/>
          <w:sz w:val="20"/>
          <w:szCs w:val="20"/>
          <w:rFonts w:ascii="맑은 고딕" w:cs="맑은 고딕" w:eastAsia="맑은 고딕" w:hAnsi="맑은 고딕"/>
        </w:rPr>
        <w:t xml:space="preserve">나. 하반기(10월): 화재 대응 및 대피 훈련</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시나리오: 원재료 보관창고 화재 발생(연소 면적 10㎡ 가정)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참가 인원: 전 직원(45명)</w:t>
      </w:r>
    </w:p>
    <w:p>
      <w:pPr>
        <w:pStyle w:val="ListParagraph"/>
        <w:numPr>
          <w:ilvl w:val="0"/>
          <w:numId w:val="2"/>
        </w:numPr>
        <w:spacing w:after="120" w:line="360"/>
      </w:pPr>
      <w:r>
        <w:rPr>
          <w:color w:val="333333"/>
          <w:sz w:val="20"/>
          <w:szCs w:val="20"/>
          <w:rFonts w:ascii="맑은 고딕" w:cs="맑은 고딕" w:eastAsia="맑은 고딕" w:hAnsi="맑은 고딕"/>
        </w:rPr>
        <w:t xml:space="preserve">평가 항목: 대피 완료 시간(목표 3분 이내), 소화기 사용 숙련도, 비상연락 체계 작동</w:t>
      </w:r>
    </w:p>
    <w:p>
      <w:pPr>
        <w:spacing w:after="120" w:line="360"/>
        <w:ind w:left="480" w:hanging="240"/>
      </w:pPr>
      <w:r>
        <w:rPr>
          <w:color w:val="333333"/>
          <w:sz w:val="20"/>
          <w:szCs w:val="20"/>
          <w:rFonts w:ascii="맑은 고딕" w:cs="맑은 고딕" w:eastAsia="맑은 고딕" w:hAnsi="맑은 고딕"/>
        </w:rPr>
        <w:t xml:space="preserve">다. 추가 훈련: 신규 직원 입사 시 1개월 이내 비상대응 교육 실시</w:t>
      </w:r>
    </w:p>
    <w:p>
      <w:pPr>
        <w:spacing w:after="120" w:line="360"/>
        <w:ind w:left="240" w:hanging="240"/>
      </w:pPr>
      <w:r>
        <w:rPr>
          <w:color w:val="333333"/>
          <w:sz w:val="20"/>
          <w:szCs w:val="20"/>
          <w:rFonts w:ascii="맑은 고딕" w:cs="맑은 고딕" w:eastAsia="맑은 고딕" w:hAnsi="맑은 고딕"/>
        </w:rPr>
        <w:t xml:space="preserve">2) 훈련 기록 및 개선</w:t>
      </w:r>
    </w:p>
    <w:p>
      <w:pPr>
        <w:pStyle w:val="ListParagraph"/>
        <w:numPr>
          <w:ilvl w:val="0"/>
          <w:numId w:val="2"/>
        </w:numPr>
        <w:spacing w:after="120" w:line="360"/>
      </w:pPr>
      <w:r>
        <w:rPr>
          <w:color w:val="333333"/>
          <w:sz w:val="20"/>
          <w:szCs w:val="20"/>
          <w:rFonts w:ascii="맑은 고딕" w:cs="맑은 고딕" w:eastAsia="맑은 고딕" w:hAnsi="맑은 고딕"/>
        </w:rPr>
        <w:t xml:space="preserve">훈련 결과는 QF-036 『비상사태 훈련 기록서』에 기록(일시, 참가자, 시나리오, 소요시간, 미흡사항)</w:t>
      </w:r>
    </w:p>
    <w:p>
      <w:pPr>
        <w:pStyle w:val="ListParagraph"/>
        <w:numPr>
          <w:ilvl w:val="0"/>
          <w:numId w:val="2"/>
        </w:numPr>
        <w:spacing w:after="120" w:line="360"/>
      </w:pPr>
      <w:r>
        <w:rPr>
          <w:color w:val="333333"/>
          <w:sz w:val="20"/>
          <w:szCs w:val="20"/>
          <w:rFonts w:ascii="맑은 고딕" w:cs="맑은 고딕" w:eastAsia="맑은 고딕" w:hAnsi="맑은 고딕"/>
        </w:rPr>
        <w:t xml:space="preserve">훈련 후 1주일 이내 환경안전팀장 주관 회의: 미흡사항 개선대책 수립</w:t>
      </w:r>
    </w:p>
    <w:p>
      <w:pPr>
        <w:pStyle w:val="ListParagraph"/>
        <w:numPr>
          <w:ilvl w:val="0"/>
          <w:numId w:val="2"/>
        </w:numPr>
        <w:spacing w:after="120" w:line="360"/>
      </w:pPr>
      <w:r>
        <w:rPr>
          <w:color w:val="333333"/>
          <w:sz w:val="20"/>
          <w:szCs w:val="20"/>
          <w:rFonts w:ascii="맑은 고딕" w:cs="맑은 고딕" w:eastAsia="맑은 고딕" w:hAnsi="맑은 고딕"/>
        </w:rPr>
        <w:t xml:space="preserve">개선 사항 예시: 비상연락망 최신화, 흡착포 추가 비치, 대피 동선 재설계</w:t>
      </w:r>
    </w:p>
    <w:p>
      <w:pPr>
        <w:spacing w:after="120" w:line="360"/>
      </w:pPr>
      <w:r>
        <w:rPr>
          <w:color w:val="333333"/>
          <w:sz w:val="20"/>
          <w:szCs w:val="20"/>
          <w:rFonts w:ascii="맑은 고딕" w:cs="맑은 고딕" w:eastAsia="맑은 고딕" w:hAnsi="맑은 고딕"/>
        </w:rPr>
        <w:t xml:space="preserve">4. 비상사태 발생 시 조치 및 사후 관리</w:t>
      </w:r>
    </w:p>
    <w:p>
      <w:pPr>
        <w:spacing w:after="120" w:line="360"/>
        <w:ind w:left="240" w:hanging="240"/>
      </w:pPr>
      <w:r>
        <w:rPr>
          <w:color w:val="333333"/>
          <w:sz w:val="20"/>
          <w:szCs w:val="20"/>
          <w:rFonts w:ascii="맑은 고딕" w:cs="맑은 고딕" w:eastAsia="맑은 고딕" w:hAnsi="맑은 고딕"/>
        </w:rPr>
        <w:t xml:space="preserve">1) 실제 비상사태 발생 시</w:t>
      </w:r>
    </w:p>
    <w:p>
      <w:pPr>
        <w:spacing w:after="120" w:line="360"/>
        <w:ind w:left="480" w:hanging="240"/>
      </w:pPr>
      <w:r>
        <w:rPr>
          <w:color w:val="333333"/>
          <w:sz w:val="20"/>
          <w:szCs w:val="20"/>
          <w:rFonts w:ascii="맑은 고딕" w:cs="맑은 고딕" w:eastAsia="맑은 고딕" w:hAnsi="맑은 고딕"/>
        </w:rPr>
        <w:t xml:space="preserve">가. 즉시 대응: 위 2항의 비상사태별 대응 절차 실행</w:t>
      </w:r>
    </w:p>
    <w:p>
      <w:pPr>
        <w:spacing w:after="120" w:line="360"/>
        <w:ind w:left="480" w:hanging="240"/>
      </w:pPr>
      <w:r>
        <w:rPr>
          <w:color w:val="333333"/>
          <w:sz w:val="20"/>
          <w:szCs w:val="20"/>
          <w:rFonts w:ascii="맑은 고딕" w:cs="맑은 고딕" w:eastAsia="맑은 고딕" w:hAnsi="맑은 고딕"/>
        </w:rPr>
        <w:t xml:space="preserve">나. 기록: QF-027 『비상사태 발생 보고서』 작성(일시, 장소, 원인, 환경영향, 대응 조치, 소요 시간)</w:t>
      </w:r>
    </w:p>
    <w:p>
      <w:pPr>
        <w:spacing w:after="120" w:line="360"/>
        <w:ind w:left="480" w:hanging="240"/>
      </w:pPr>
      <w:r>
        <w:rPr>
          <w:color w:val="333333"/>
          <w:sz w:val="20"/>
          <w:szCs w:val="20"/>
          <w:rFonts w:ascii="맑은 고딕" w:cs="맑은 고딕" w:eastAsia="맑은 고딕" w:hAnsi="맑은 고딕"/>
        </w:rPr>
        <w:t xml:space="preserve">다. 관계 기관 통보: 법규상 신고 의무 대상(예: 100L 이상 유출) 여부 확인 후 신고</w:t>
      </w:r>
    </w:p>
    <w:p>
      <w:pPr>
        <w:spacing w:after="120" w:line="360"/>
        <w:ind w:left="240" w:hanging="240"/>
      </w:pPr>
      <w:r>
        <w:rPr>
          <w:color w:val="333333"/>
          <w:sz w:val="20"/>
          <w:szCs w:val="20"/>
          <w:rFonts w:ascii="맑은 고딕" w:cs="맑은 고딕" w:eastAsia="맑은 고딕" w:hAnsi="맑은 고딕"/>
        </w:rPr>
        <w:t xml:space="preserve">2) 사후 검토 및 개선</w:t>
      </w:r>
    </w:p>
    <w:p>
      <w:pPr>
        <w:spacing w:after="120" w:line="360"/>
        <w:ind w:left="480" w:hanging="240"/>
      </w:pPr>
      <w:r>
        <w:rPr>
          <w:color w:val="333333"/>
          <w:sz w:val="20"/>
          <w:szCs w:val="20"/>
          <w:rFonts w:ascii="맑은 고딕" w:cs="맑은 고딕" w:eastAsia="맑은 고딕" w:hAnsi="맑은 고딕"/>
        </w:rPr>
        <w:t xml:space="preserve">가. 비상사태 종료 후 1주일 이내 환경안전팀장 주관 원인 분석 회의 개최</w:t>
      </w:r>
    </w:p>
    <w:p>
      <w:pPr>
        <w:spacing w:after="120" w:line="360"/>
        <w:ind w:left="480" w:hanging="240"/>
      </w:pPr>
      <w:r>
        <w:rPr>
          <w:color w:val="333333"/>
          <w:sz w:val="20"/>
          <w:szCs w:val="20"/>
          <w:rFonts w:ascii="맑은 고딕" w:cs="맑은 고딕" w:eastAsia="맑은 고딕" w:hAnsi="맑은 고딕"/>
        </w:rPr>
        <w:t xml:space="preserve">나. 근본 원인 분석: 5-Why 기법 적용 (예: 유압 라인 파손 → 노후화 → 정기 점검 주기 부적절 → ...)</w:t>
      </w:r>
    </w:p>
    <w:p>
      <w:pPr>
        <w:spacing w:after="120" w:line="360"/>
        <w:ind w:left="480" w:hanging="240"/>
      </w:pPr>
      <w:r>
        <w:rPr>
          <w:color w:val="333333"/>
          <w:sz w:val="20"/>
          <w:szCs w:val="20"/>
          <w:rFonts w:ascii="맑은 고딕" w:cs="맑은 고딕" w:eastAsia="맑은 고딕" w:hAnsi="맑은 고딕"/>
        </w:rPr>
        <w:t xml:space="preserve">다. 재발 방지 대책 수립: 시정조치(QF-008 『시정조치 요구서』), 비상대응 절차 개정, 장비 보강, 교육 강화</w:t>
      </w:r>
    </w:p>
    <w:p>
      <w:pPr>
        <w:spacing w:after="120" w:line="360"/>
        <w:ind w:left="480" w:hanging="240"/>
      </w:pPr>
      <w:r>
        <w:rPr>
          <w:color w:val="333333"/>
          <w:sz w:val="20"/>
          <w:szCs w:val="20"/>
          <w:rFonts w:ascii="맑은 고딕" w:cs="맑은 고딕" w:eastAsia="맑은 고딕" w:hAnsi="맑은 고딕"/>
        </w:rPr>
        <w:t xml:space="preserve">라. 법규 위반 발생 시: 관할 관청에 개선 조치 결과 보고, 행정처분 이행</w:t>
      </w:r>
    </w:p>
    <w:p>
      <w:pPr>
        <w:spacing w:after="120" w:line="360"/>
        <w:ind w:left="240" w:hanging="240"/>
      </w:pPr>
      <w:r>
        <w:rPr>
          <w:color w:val="333333"/>
          <w:sz w:val="20"/>
          <w:szCs w:val="20"/>
          <w:rFonts w:ascii="맑은 고딕" w:cs="맑은 고딕" w:eastAsia="맑은 고딕" w:hAnsi="맑은 고딕"/>
        </w:rPr>
        <w:t xml:space="preserve">3) 절차서 개정</w:t>
      </w:r>
    </w:p>
    <w:p>
      <w:pPr>
        <w:spacing w:after="120" w:line="360"/>
        <w:ind w:left="240" w:hanging="0"/>
      </w:pPr>
      <w:r>
        <w:rPr>
          <w:color w:val="333333"/>
          <w:sz w:val="20"/>
          <w:szCs w:val="20"/>
          <w:rFonts w:ascii="맑은 고딕" w:cs="맑은 고딕" w:eastAsia="맑은 고딕" w:hAnsi="맑은 고딕"/>
        </w:rPr>
        <w:t xml:space="preserve">비상사태 대응 과정에서 절차의 미흡함이 확인되면 즉시 EP-003 『비상사태 대비 및 대응 절차서』를 개정한다: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새로운 비상사태 유형 추가(예: 신규 화학물질 도입, 설비 증설)</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대응 절차 수정(예: 초동 대응 시간 단축 방안)</w:t>
      </w:r>
    </w:p>
    <w:p>
      <w:pPr>
        <w:pStyle w:val="ListParagraph"/>
        <w:numPr>
          <w:ilvl w:val="0"/>
          <w:numId w:val="2"/>
        </w:numPr>
        <w:spacing w:after="120" w:line="360"/>
      </w:pPr>
      <w:r>
        <w:rPr>
          <w:color w:val="333333"/>
          <w:sz w:val="20"/>
          <w:szCs w:val="20"/>
          <w:rFonts w:ascii="맑은 고딕" w:cs="맑은 고딕" w:eastAsia="맑은 고딕" w:hAnsi="맑은 고딕"/>
        </w:rPr>
        <w:t xml:space="preserve">비상대응 장비 추가 비치 사항 반영</w:t>
      </w:r>
    </w:p>
    <w:p>
      <w:pPr>
        <w:spacing w:after="120" w:line="360"/>
      </w:pPr>
      <w:r>
        <w:rPr>
          <w:color w:val="333333"/>
          <w:sz w:val="20"/>
          <w:szCs w:val="20"/>
          <w:rFonts w:ascii="맑은 고딕" w:cs="맑은 고딕" w:eastAsia="맑은 고딕" w:hAnsi="맑은 고딕"/>
        </w:rPr>
        <w:t xml:space="preserve">5. 문서화된 정보</w:t>
      </w:r>
    </w:p>
    <w:p>
      <w:pPr>
        <w:spacing w:after="120" w:line="360"/>
      </w:pPr>
      <w:r>
        <w:rPr>
          <w:color w:val="333333"/>
          <w:sz w:val="20"/>
          <w:szCs w:val="20"/>
          <w:rFonts w:ascii="맑은 고딕" w:cs="맑은 고딕" w:eastAsia="맑은 고딕" w:hAnsi="맑은 고딕"/>
        </w:rPr>
        <w:t xml:space="preserve">당사는 비상사태 대비 및 대응과 관련하여 다음의 문서화된 정보를 유지한다: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EP-003 『비상사태 대비 및 대응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QF-026 『비상연락망』(분기 1회 업데이트)</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QF-027 『비상사태 발생 보고서』(실제 발생 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QF-028 『비상대응 장비 점검 기록』(월 1회)</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QF-036 『비상사태 훈련 기록서』(연 2회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외부 기관 비상 연락처(소방서, 환경청, 유해화학물질 안전원, 협력업체)</w:t>
      </w:r>
    </w:p>
    <w:p>
      <w:pPr>
        <w:spacing w:after="120" w:line="360"/>
      </w:pPr>
      <w:r>
        <w:rPr>
          <w:color w:val="333333"/>
          <w:sz w:val="20"/>
          <w:szCs w:val="20"/>
          <w:rFonts w:ascii="맑은 고딕" w:cs="맑은 고딕" w:eastAsia="맑은 고딕" w:hAnsi="맑은 고딕"/>
        </w:rPr>
        <w:t xml:space="preserve">6. 책임과 권한</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대표이사: 비상대응 총괄책임, 비상사태 발생 시 최종 의사결정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환경안전팀장: 비상사태 식별·평가, 대응 절차 수립, 훈련 기획·실시, 현장 지휘</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생산팀장: 초동 대응반 편성·운영, 일상 점검(화학물질 보관 상태, 설비 누유 여부)</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경영지원팀장: 비상대응 장비·자재 구매·관리, 외부 신고 지원</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 직원: 비상사태 발견 즉시 환경안전팀장에게 보고, 훈련 참가 의무</w:t>
      </w:r>
    </w:p>
    <w:p>
      <w:pPr>
        <w:spacing w:after="120" w:line="360"/>
      </w:pPr>
      <w:r>
        <w:rPr>
          <w:color w:val="333333"/>
          <w:sz w:val="20"/>
          <w:szCs w:val="20"/>
          <w:rFonts w:ascii="맑은 고딕" w:cs="맑은 고딕" w:eastAsia="맑은 고딕" w:hAnsi="맑은 고딕"/>
        </w:rPr>
        <w:t xml:space="preserve">당사는 이러한 비상사태 대비 및 대응 체계를 통해 환경사고를 사전에 예방하고, 만일의 사태 발생 시 환경영향을 최소화하며, 지역사회와 생태계를 보호한다.</w:t>
      </w:r>
    </w:p>
    <w:p>
      <w:pPr>
        <w:pStyle w:val="Heading1"/>
        <w:spacing w:before="480" w:after="240"/>
      </w:pPr>
      <w:r>
        <w:rPr>
          <w:b/>
          <w:bCs/>
          <w:color w:val="1F2937"/>
          <w:sz w:val="28"/>
          <w:szCs w:val="28"/>
          <w:rFonts w:ascii="맑은 고딕" w:cs="맑은 고딕" w:eastAsia="맑은 고딕" w:hAnsi="맑은 고딕"/>
        </w:rPr>
        <w:t xml:space="preserve">9. 성과평가 (Performance Evaluation)</w:t>
      </w:r>
    </w:p>
    <w:p>
      <w:pPr>
        <w:pStyle w:val="Heading2"/>
        <w:spacing w:before="240" w:after="160"/>
      </w:pPr>
      <w:r>
        <w:rPr>
          <w:b/>
          <w:bCs/>
          <w:color w:val="1F2937"/>
          <w:sz w:val="24"/>
          <w:szCs w:val="24"/>
          <w:rFonts w:ascii="맑은 고딕" w:cs="맑은 고딕" w:eastAsia="맑은 고딕" w:hAnsi="맑은 고딕"/>
        </w:rPr>
        <w:t xml:space="preserve">9.1 모니터링, 측정, 분석 및 평가</w:t>
      </w:r>
    </w:p>
    <w:p>
      <w:pPr>
        <w:spacing w:after="120" w:line="360"/>
        <w:ind w:left="480" w:hanging="240"/>
      </w:pPr>
      <w:r>
        <w:rPr>
          <w:color w:val="333333"/>
          <w:sz w:val="20"/>
          <w:szCs w:val="20"/>
          <w:rFonts w:ascii="맑은 고딕" w:cs="맑은 고딕" w:eastAsia="맑은 고딕" w:hAnsi="맑은 고딕"/>
        </w:rPr>
        <w:t xml:space="preserve">9.1.1 일반사항</w:t>
      </w:r>
    </w:p>
    <w:p>
      <w:pPr>
        <w:spacing w:after="120" w:line="360"/>
      </w:pPr>
      <w:r>
        <w:rPr>
          <w:color w:val="333333"/>
          <w:sz w:val="20"/>
          <w:szCs w:val="20"/>
          <w:rFonts w:ascii="맑은 고딕" w:cs="맑은 고딕" w:eastAsia="맑은 고딕" w:hAnsi="맑은 고딕"/>
        </w:rPr>
        <w:t xml:space="preserve">에코그린산업(주)는 환경경영시스템의 성과를 평가하고 지속적 개선을 추진하기 위하여 다음 사항에 대한 모니터링, 측정, 분석 및 평가를 실시한다.</w:t>
      </w:r>
    </w:p>
    <w:p>
      <w:pPr>
        <w:spacing w:after="120" w:line="360"/>
      </w:pPr>
      <w:r>
        <w:rPr>
          <w:color w:val="333333"/>
          <w:sz w:val="20"/>
          <w:szCs w:val="20"/>
          <w:rFonts w:ascii="맑은 고딕" w:cs="맑은 고딕" w:eastAsia="맑은 고딕" w:hAnsi="맑은 고딕"/>
        </w:rPr>
        <w:t xml:space="preserve">1. 모니터링 및 측정 대상 결정</w:t>
      </w:r>
    </w:p>
    <w:p>
      <w:pPr>
        <w:spacing w:after="120" w:line="360"/>
        <w:ind w:left="480" w:hanging="240"/>
      </w:pPr>
      <w:r>
        <w:rPr>
          <w:color w:val="333333"/>
          <w:sz w:val="20"/>
          <w:szCs w:val="20"/>
          <w:rFonts w:ascii="맑은 고딕" w:cs="맑은 고딕" w:eastAsia="맑은 고딕" w:hAnsi="맑은 고딕"/>
        </w:rPr>
        <w:t xml:space="preserve">가. 중대한 환경측면 관련 항목</w:t>
      </w:r>
    </w:p>
    <w:p>
      <w:pPr>
        <w:spacing w:after="120" w:line="360"/>
        <w:ind w:left="240" w:hanging="240"/>
      </w:pPr>
      <w:r>
        <w:rPr>
          <w:color w:val="333333"/>
          <w:sz w:val="20"/>
          <w:szCs w:val="20"/>
          <w:rFonts w:ascii="맑은 고딕" w:cs="맑은 고딕" w:eastAsia="맑은 고딕" w:hAnsi="맑은 고딕"/>
        </w:rPr>
        <w:t xml:space="preserve">1) 사출성형 공정 에너지 사용량 (전력 소비량: kWh/일, 월간 집계)</w:t>
      </w:r>
    </w:p>
    <w:p>
      <w:pPr>
        <w:spacing w:after="120" w:line="360"/>
        <w:ind w:left="240" w:hanging="240"/>
      </w:pPr>
      <w:r>
        <w:rPr>
          <w:color w:val="333333"/>
          <w:sz w:val="20"/>
          <w:szCs w:val="20"/>
          <w:rFonts w:ascii="맑은 고딕" w:cs="맑은 고딕" w:eastAsia="맑은 고딕" w:hAnsi="맑은 고딕"/>
        </w:rPr>
        <w:t xml:space="preserve">2) 원재료 투입량 대비 제품 생산량 (수율: %, 월간 집계)</w:t>
      </w:r>
    </w:p>
    <w:p>
      <w:pPr>
        <w:spacing w:after="120" w:line="360"/>
        <w:ind w:left="240" w:hanging="240"/>
      </w:pPr>
      <w:r>
        <w:rPr>
          <w:color w:val="333333"/>
          <w:sz w:val="20"/>
          <w:szCs w:val="20"/>
          <w:rFonts w:ascii="맑은 고딕" w:cs="맑은 고딕" w:eastAsia="맑은 고딕" w:hAnsi="맑은 고딕"/>
        </w:rPr>
        <w:t xml:space="preserve">3) 폐플라스틱 발생량 (kg/월, 재활용률 %)</w:t>
      </w:r>
    </w:p>
    <w:p>
      <w:pPr>
        <w:spacing w:after="120" w:line="360"/>
        <w:ind w:left="240" w:hanging="240"/>
      </w:pPr>
      <w:r>
        <w:rPr>
          <w:color w:val="333333"/>
          <w:sz w:val="20"/>
          <w:szCs w:val="20"/>
          <w:rFonts w:ascii="맑은 고딕" w:cs="맑은 고딕" w:eastAsia="맑은 고딕" w:hAnsi="맑은 고딕"/>
        </w:rPr>
        <w:t xml:space="preserve">4) 용수 사용량 (m³/월, 초음파 세척기 포함)</w:t>
      </w:r>
    </w:p>
    <w:p>
      <w:pPr>
        <w:spacing w:after="120" w:line="360"/>
        <w:ind w:left="240" w:hanging="240"/>
      </w:pPr>
      <w:r>
        <w:rPr>
          <w:color w:val="333333"/>
          <w:sz w:val="20"/>
          <w:szCs w:val="20"/>
          <w:rFonts w:ascii="맑은 고딕" w:cs="맑은 고딕" w:eastAsia="맑은 고딕" w:hAnsi="맑은 고딕"/>
        </w:rPr>
        <w:t xml:space="preserve">5) 대기오염물질 배출 농도 (VOC, 분기별 측정)</w:t>
      </w:r>
    </w:p>
    <w:p>
      <w:pPr>
        <w:spacing w:after="120" w:line="360"/>
        <w:ind w:left="240" w:hanging="240"/>
      </w:pPr>
      <w:r>
        <w:rPr>
          <w:color w:val="333333"/>
          <w:sz w:val="20"/>
          <w:szCs w:val="20"/>
          <w:rFonts w:ascii="맑은 고딕" w:cs="맑은 고딕" w:eastAsia="맑은 고딕" w:hAnsi="맑은 고딕"/>
        </w:rPr>
        <w:t xml:space="preserve">6) 폐수 배출 수질 (pH, BOD, SS, 월 1회)</w:t>
      </w:r>
    </w:p>
    <w:p>
      <w:pPr>
        <w:spacing w:after="120" w:line="360"/>
        <w:ind w:left="480" w:hanging="240"/>
      </w:pPr>
      <w:r>
        <w:rPr>
          <w:color w:val="333333"/>
          <w:sz w:val="20"/>
          <w:szCs w:val="20"/>
          <w:rFonts w:ascii="맑은 고딕" w:cs="맑은 고딕" w:eastAsia="맑은 고딕" w:hAnsi="맑은 고딕"/>
        </w:rPr>
        <w:t xml:space="preserve">나. 환경목표 달성도</w:t>
      </w:r>
    </w:p>
    <w:p>
      <w:pPr>
        <w:spacing w:after="120" w:line="360"/>
        <w:ind w:left="240" w:hanging="240"/>
      </w:pPr>
      <w:r>
        <w:rPr>
          <w:color w:val="333333"/>
          <w:sz w:val="20"/>
          <w:szCs w:val="20"/>
          <w:rFonts w:ascii="맑은 고딕" w:cs="맑은 고딕" w:eastAsia="맑은 고딕" w:hAnsi="맑은 고딕"/>
        </w:rPr>
        <w:t xml:space="preserve">1) 환경목표별 진척률 모니터링 (월간)</w:t>
      </w:r>
    </w:p>
    <w:p>
      <w:pPr>
        <w:spacing w:after="120" w:line="360"/>
        <w:ind w:left="240" w:hanging="240"/>
      </w:pPr>
      <w:r>
        <w:rPr>
          <w:color w:val="333333"/>
          <w:sz w:val="20"/>
          <w:szCs w:val="20"/>
          <w:rFonts w:ascii="맑은 고딕" w:cs="맑은 고딕" w:eastAsia="맑은 고딕" w:hAnsi="맑은 고딕"/>
        </w:rPr>
        <w:t xml:space="preserve">2) 세부 실행계획 이행 상태 점검 (분기별)</w:t>
      </w:r>
    </w:p>
    <w:p>
      <w:pPr>
        <w:spacing w:after="120" w:line="360"/>
        <w:ind w:left="240" w:hanging="240"/>
      </w:pPr>
      <w:r>
        <w:rPr>
          <w:color w:val="333333"/>
          <w:sz w:val="20"/>
          <w:szCs w:val="20"/>
          <w:rFonts w:ascii="맑은 고딕" w:cs="맑은 고딕" w:eastAsia="맑은 고딕" w:hAnsi="맑은 고딕"/>
        </w:rPr>
        <w:t xml:space="preserve">3) 목표 미달 시 원인 분석 및 보완대책 수립</w:t>
      </w:r>
    </w:p>
    <w:p>
      <w:pPr>
        <w:spacing w:after="120" w:line="360"/>
        <w:ind w:left="480" w:hanging="240"/>
      </w:pPr>
      <w:r>
        <w:rPr>
          <w:color w:val="333333"/>
          <w:sz w:val="20"/>
          <w:szCs w:val="20"/>
          <w:rFonts w:ascii="맑은 고딕" w:cs="맑은 고딕" w:eastAsia="맑은 고딕" w:hAnsi="맑은 고딕"/>
        </w:rPr>
        <w:t xml:space="preserve">다. 운용통제 유효성</w:t>
      </w:r>
    </w:p>
    <w:p>
      <w:pPr>
        <w:spacing w:after="120" w:line="360"/>
        <w:ind w:left="240" w:hanging="240"/>
      </w:pPr>
      <w:r>
        <w:rPr>
          <w:color w:val="333333"/>
          <w:sz w:val="20"/>
          <w:szCs w:val="20"/>
          <w:rFonts w:ascii="맑은 고딕" w:cs="맑은 고딕" w:eastAsia="맑은 고딕" w:hAnsi="맑은 고딕"/>
        </w:rPr>
        <w:t xml:space="preserve">1) 사출성형 공정 온도·압력 파라미터 일일 기록 (WI-005 『사출성형 관리 지침서』)</w:t>
      </w:r>
    </w:p>
    <w:p>
      <w:pPr>
        <w:spacing w:after="120" w:line="360"/>
        <w:ind w:left="240" w:hanging="240"/>
      </w:pPr>
      <w:r>
        <w:rPr>
          <w:color w:val="333333"/>
          <w:sz w:val="20"/>
          <w:szCs w:val="20"/>
          <w:rFonts w:ascii="맑은 고딕" w:cs="맑은 고딕" w:eastAsia="맑은 고딕" w:hAnsi="맑은 고딕"/>
        </w:rPr>
        <w:t xml:space="preserve">2) 외주 도금 공정 협력업체 환경관리 점검 (분기별)</w:t>
      </w:r>
    </w:p>
    <w:p>
      <w:pPr>
        <w:spacing w:after="120" w:line="360"/>
        <w:ind w:left="240" w:hanging="240"/>
      </w:pPr>
      <w:r>
        <w:rPr>
          <w:color w:val="333333"/>
          <w:sz w:val="20"/>
          <w:szCs w:val="20"/>
          <w:rFonts w:ascii="맑은 고딕" w:cs="맑은 고딕" w:eastAsia="맑은 고딕" w:hAnsi="맑은 고딕"/>
        </w:rPr>
        <w:t xml:space="preserve">3) 폐기물 분리수거 및 보관 상태 점검 (주 1회)</w:t>
      </w:r>
    </w:p>
    <w:p>
      <w:pPr>
        <w:spacing w:after="120" w:line="360"/>
        <w:ind w:left="240" w:hanging="240"/>
      </w:pPr>
      <w:r>
        <w:rPr>
          <w:color w:val="333333"/>
          <w:sz w:val="20"/>
          <w:szCs w:val="20"/>
          <w:rFonts w:ascii="맑은 고딕" w:cs="맑은 고딕" w:eastAsia="맑은 고딕" w:hAnsi="맑은 고딕"/>
        </w:rPr>
        <w:t xml:space="preserve">4) 비상대응 장비 점검 (월 1회, QF-028 『비상대응 장비 점검 기록』)</w:t>
      </w:r>
    </w:p>
    <w:p>
      <w:pPr>
        <w:spacing w:after="120" w:line="360"/>
        <w:ind w:left="480" w:hanging="240"/>
      </w:pPr>
      <w:r>
        <w:rPr>
          <w:color w:val="333333"/>
          <w:sz w:val="20"/>
          <w:szCs w:val="20"/>
          <w:rFonts w:ascii="맑은 고딕" w:cs="맑은 고딕" w:eastAsia="맑은 고딕" w:hAnsi="맑은 고딕"/>
        </w:rPr>
        <w:t xml:space="preserve">라. 준수 의무 충족 여부</w:t>
      </w:r>
    </w:p>
    <w:p>
      <w:pPr>
        <w:spacing w:after="120" w:line="360"/>
        <w:ind w:left="240" w:hanging="240"/>
      </w:pPr>
      <w:r>
        <w:rPr>
          <w:color w:val="333333"/>
          <w:sz w:val="20"/>
          <w:szCs w:val="20"/>
          <w:rFonts w:ascii="맑은 고딕" w:cs="맑은 고딕" w:eastAsia="맑은 고딕" w:hAnsi="맑은 고딕"/>
        </w:rPr>
        <w:t xml:space="preserve">1) 환경 법규 준수평가 (연 1회, EP-002 『환경 법규 파악 및 준수평가 절차서』)</w:t>
      </w:r>
    </w:p>
    <w:p>
      <w:pPr>
        <w:spacing w:after="120" w:line="360"/>
        <w:ind w:left="240" w:hanging="240"/>
      </w:pPr>
      <w:r>
        <w:rPr>
          <w:color w:val="333333"/>
          <w:sz w:val="20"/>
          <w:szCs w:val="20"/>
          <w:rFonts w:ascii="맑은 고딕" w:cs="맑은 고딕" w:eastAsia="맑은 고딕" w:hAnsi="맑은 고딕"/>
        </w:rPr>
        <w:t xml:space="preserve">2) 인·허가 조건 이행 점검 (분기별)</w:t>
      </w:r>
    </w:p>
    <w:p>
      <w:pPr>
        <w:spacing w:after="120" w:line="360"/>
        <w:ind w:left="240" w:hanging="240"/>
      </w:pPr>
      <w:r>
        <w:rPr>
          <w:color w:val="333333"/>
          <w:sz w:val="20"/>
          <w:szCs w:val="20"/>
          <w:rFonts w:ascii="맑은 고딕" w:cs="맑은 고딕" w:eastAsia="맑은 고딕" w:hAnsi="맑은 고딕"/>
        </w:rPr>
        <w:t xml:space="preserve">3) 법규 위반사항 즉시 시정 및 재발방지</w:t>
      </w:r>
    </w:p>
    <w:p>
      <w:pPr>
        <w:spacing w:after="120" w:line="360"/>
      </w:pPr>
      <w:r>
        <w:rPr>
          <w:color w:val="333333"/>
          <w:sz w:val="20"/>
          <w:szCs w:val="20"/>
          <w:rFonts w:ascii="맑은 고딕" w:cs="맑은 고딕" w:eastAsia="맑은 고딕" w:hAnsi="맑은 고딕"/>
        </w:rPr>
        <w:t xml:space="preserve">2. 모니터링 및 측정 방법</w:t>
      </w:r>
    </w:p>
    <w:p>
      <w:pPr>
        <w:spacing w:after="120" w:line="360"/>
        <w:ind w:left="480" w:hanging="240"/>
      </w:pPr>
      <w:r>
        <w:rPr>
          <w:color w:val="333333"/>
          <w:sz w:val="20"/>
          <w:szCs w:val="20"/>
          <w:rFonts w:ascii="맑은 고딕" w:cs="맑은 고딕" w:eastAsia="맑은 고딕" w:hAnsi="맑은 고딕"/>
        </w:rPr>
        <w:t xml:space="preserve">가. 환경성과 지표 설정</w:t>
      </w:r>
    </w:p>
    <w:p>
      <w:pPr>
        <w:spacing w:after="120" w:line="360"/>
        <w:ind w:left="480" w:hanging="0"/>
      </w:pPr>
      <w:r>
        <w:rPr>
          <w:color w:val="333333"/>
          <w:sz w:val="20"/>
          <w:szCs w:val="20"/>
          <w:rFonts w:ascii="맑은 고딕" w:cs="맑은 고딕" w:eastAsia="맑은 고딕" w:hAnsi="맑은 고딕"/>
        </w:rPr>
        <w:t xml:space="preserve">환경안전팀장은 EP-007 『환경성과 모니터링 및 평가 절차서』에 따라 다음 지표를 설정하고 QF-033 『환경성과 지표 관리표』에 기록·관리한다.</w:t>
      </w:r>
    </w:p>
    <w:p>
      <w:pPr>
        <w:spacing w:after="120" w:line="360"/>
        <w:ind w:left="240" w:hanging="240"/>
      </w:pPr>
      <w:r>
        <w:rPr>
          <w:color w:val="333333"/>
          <w:sz w:val="20"/>
          <w:szCs w:val="20"/>
          <w:rFonts w:ascii="맑은 고딕" w:cs="맑은 고딕" w:eastAsia="맑은 고딕" w:hAnsi="맑은 고딕"/>
        </w:rPr>
        <w:t xml:space="preserve">1) 에너지 원단위 (kWh/제품톤)</w:t>
      </w:r>
    </w:p>
    <w:p>
      <w:pPr>
        <w:spacing w:after="120" w:line="360"/>
        <w:ind w:left="240" w:hanging="240"/>
      </w:pPr>
      <w:r>
        <w:rPr>
          <w:color w:val="333333"/>
          <w:sz w:val="20"/>
          <w:szCs w:val="20"/>
          <w:rFonts w:ascii="맑은 고딕" w:cs="맑은 고딕" w:eastAsia="맑은 고딕" w:hAnsi="맑은 고딕"/>
        </w:rPr>
        <w:t xml:space="preserve">2) 폐기물 원단위 (kg 폐기물/제품톤)</w:t>
      </w:r>
    </w:p>
    <w:p>
      <w:pPr>
        <w:spacing w:after="120" w:line="360"/>
        <w:ind w:left="240" w:hanging="240"/>
      </w:pPr>
      <w:r>
        <w:rPr>
          <w:color w:val="333333"/>
          <w:sz w:val="20"/>
          <w:szCs w:val="20"/>
          <w:rFonts w:ascii="맑은 고딕" w:cs="맑은 고딕" w:eastAsia="맑은 고딕" w:hAnsi="맑은 고딕"/>
        </w:rPr>
        <w:t xml:space="preserve">3) 용수 원단위 (m³/제품톤)</w:t>
      </w:r>
    </w:p>
    <w:p>
      <w:pPr>
        <w:spacing w:after="120" w:line="360"/>
        <w:ind w:left="240" w:hanging="240"/>
      </w:pPr>
      <w:r>
        <w:rPr>
          <w:color w:val="333333"/>
          <w:sz w:val="20"/>
          <w:szCs w:val="20"/>
          <w:rFonts w:ascii="맑은 고딕" w:cs="맑은 고딕" w:eastAsia="맑은 고딕" w:hAnsi="맑은 고딕"/>
        </w:rPr>
        <w:t xml:space="preserve">4) 재활용률 (%)</w:t>
      </w:r>
    </w:p>
    <w:p>
      <w:pPr>
        <w:spacing w:after="120" w:line="360"/>
        <w:ind w:left="240" w:hanging="240"/>
      </w:pPr>
      <w:r>
        <w:rPr>
          <w:color w:val="333333"/>
          <w:sz w:val="20"/>
          <w:szCs w:val="20"/>
          <w:rFonts w:ascii="맑은 고딕" w:cs="맑은 고딕" w:eastAsia="맑은 고딕" w:hAnsi="맑은 고딕"/>
        </w:rPr>
        <w:t xml:space="preserve">5) 환경 법규 준수율 (%)</w:t>
      </w:r>
    </w:p>
    <w:p>
      <w:pPr>
        <w:spacing w:after="120" w:line="360"/>
        <w:ind w:left="240" w:hanging="240"/>
      </w:pPr>
      <w:r>
        <w:rPr>
          <w:color w:val="333333"/>
          <w:sz w:val="20"/>
          <w:szCs w:val="20"/>
          <w:rFonts w:ascii="맑은 고딕" w:cs="맑은 고딕" w:eastAsia="맑은 고딕" w:hAnsi="맑은 고딕"/>
        </w:rPr>
        <w:t xml:space="preserve">6) 환경사고 건수 (건/년)</w:t>
      </w:r>
    </w:p>
    <w:p>
      <w:pPr>
        <w:spacing w:after="120" w:line="360"/>
        <w:ind w:left="480" w:hanging="240"/>
      </w:pPr>
      <w:r>
        <w:rPr>
          <w:color w:val="333333"/>
          <w:sz w:val="20"/>
          <w:szCs w:val="20"/>
          <w:rFonts w:ascii="맑은 고딕" w:cs="맑은 고딕" w:eastAsia="맑은 고딕" w:hAnsi="맑은 고딕"/>
        </w:rPr>
        <w:t xml:space="preserve">나. 측정 주기 및 방법</w:t>
      </w:r>
    </w:p>
    <w:p>
      <w:pPr>
        <w:spacing w:after="120" w:line="360"/>
        <w:ind w:left="240" w:hanging="240"/>
      </w:pPr>
      <w:r>
        <w:rPr>
          <w:color w:val="333333"/>
          <w:sz w:val="20"/>
          <w:szCs w:val="20"/>
          <w:rFonts w:ascii="맑은 고딕" w:cs="맑은 고딕" w:eastAsia="맑은 고딕" w:hAnsi="맑은 고딕"/>
        </w:rPr>
        <w:t xml:space="preserve">1) 일일 측정: 사출기 전력 소비량, 원재료 투입량, 폐플라스틱 발생량</w:t>
      </w:r>
    </w:p>
    <w:p>
      <w:pPr>
        <w:spacing w:after="120" w:line="360"/>
        <w:ind w:left="240" w:hanging="240"/>
      </w:pPr>
      <w:r>
        <w:rPr>
          <w:color w:val="333333"/>
          <w:sz w:val="20"/>
          <w:szCs w:val="20"/>
          <w:rFonts w:ascii="맑은 고딕" w:cs="맑은 고딕" w:eastAsia="맑은 고딕" w:hAnsi="맑은 고딕"/>
        </w:rPr>
        <w:t xml:space="preserve">2) 월간 측정: 용수 사용량, 폐수 배출 수질, 환경성과 지표</w:t>
      </w:r>
    </w:p>
    <w:p>
      <w:pPr>
        <w:spacing w:after="120" w:line="360"/>
        <w:ind w:left="240" w:hanging="240"/>
      </w:pPr>
      <w:r>
        <w:rPr>
          <w:color w:val="333333"/>
          <w:sz w:val="20"/>
          <w:szCs w:val="20"/>
          <w:rFonts w:ascii="맑은 고딕" w:cs="맑은 고딕" w:eastAsia="맑은 고딕" w:hAnsi="맑은 고딕"/>
        </w:rPr>
        <w:t xml:space="preserve">3) 분기별 측정: 대기오염물질, 외주업체 점검, 환경목표 진척도</w:t>
      </w:r>
    </w:p>
    <w:p>
      <w:pPr>
        <w:spacing w:after="120" w:line="360"/>
        <w:ind w:left="240" w:hanging="240"/>
      </w:pPr>
      <w:r>
        <w:rPr>
          <w:color w:val="333333"/>
          <w:sz w:val="20"/>
          <w:szCs w:val="20"/>
          <w:rFonts w:ascii="맑은 고딕" w:cs="맑은 고딕" w:eastAsia="맑은 고딕" w:hAnsi="맑은 고딕"/>
        </w:rPr>
        <w:t xml:space="preserve">4) 연간 측정: 온실가스 배출량 (Scope 1, 2), 준수평가</w:t>
      </w:r>
    </w:p>
    <w:p>
      <w:pPr>
        <w:spacing w:after="120" w:line="360"/>
        <w:ind w:left="480" w:hanging="240"/>
      </w:pPr>
      <w:r>
        <w:rPr>
          <w:color w:val="333333"/>
          <w:sz w:val="20"/>
          <w:szCs w:val="20"/>
          <w:rFonts w:ascii="맑은 고딕" w:cs="맑은 고딕" w:eastAsia="맑은 고딕" w:hAnsi="맑은 고딕"/>
        </w:rPr>
        <w:t xml:space="preserve">다. 측정 장비 및 교정</w:t>
      </w:r>
    </w:p>
    <w:p>
      <w:pPr>
        <w:spacing w:after="120" w:line="360"/>
        <w:ind w:left="240" w:hanging="240"/>
      </w:pPr>
      <w:r>
        <w:rPr>
          <w:color w:val="333333"/>
          <w:sz w:val="20"/>
          <w:szCs w:val="20"/>
          <w:rFonts w:ascii="맑은 고딕" w:cs="맑은 고딕" w:eastAsia="맑은 고딕" w:hAnsi="맑은 고딕"/>
        </w:rPr>
        <w:t xml:space="preserve">1) 계측기 관리: 품질팀 QF-018 『계측기 관리 대장』으로 교정 상태 유지</w:t>
      </w:r>
    </w:p>
    <w:p>
      <w:pPr>
        <w:spacing w:after="120" w:line="360"/>
        <w:ind w:left="240" w:hanging="240"/>
      </w:pPr>
      <w:r>
        <w:rPr>
          <w:color w:val="333333"/>
          <w:sz w:val="20"/>
          <w:szCs w:val="20"/>
          <w:rFonts w:ascii="맑은 고딕" w:cs="맑은 고딕" w:eastAsia="맑은 고딕" w:hAnsi="맑은 고딕"/>
        </w:rPr>
        <w:t xml:space="preserve">2) 외부 측정: 공인 측정대행기관 (대기질, 수질 등)</w:t>
      </w:r>
    </w:p>
    <w:p>
      <w:pPr>
        <w:spacing w:after="120" w:line="360"/>
        <w:ind w:left="240" w:hanging="240"/>
      </w:pPr>
      <w:r>
        <w:rPr>
          <w:color w:val="333333"/>
          <w:sz w:val="20"/>
          <w:szCs w:val="20"/>
          <w:rFonts w:ascii="맑은 고딕" w:cs="맑은 고딕" w:eastAsia="맑은 고딕" w:hAnsi="맑은 고딕"/>
        </w:rPr>
        <w:t xml:space="preserve">3) 측정 결과의 신뢰성·재현성·추적성 보장</w:t>
      </w:r>
    </w:p>
    <w:p>
      <w:pPr>
        <w:spacing w:after="120" w:line="360"/>
      </w:pPr>
      <w:r>
        <w:rPr>
          <w:color w:val="333333"/>
          <w:sz w:val="20"/>
          <w:szCs w:val="20"/>
          <w:rFonts w:ascii="맑은 고딕" w:cs="맑은 고딕" w:eastAsia="맑은 고딕" w:hAnsi="맑은 고딕"/>
        </w:rPr>
        <w:t xml:space="preserve">3. 분석 및 평가</w:t>
      </w:r>
    </w:p>
    <w:p>
      <w:pPr>
        <w:spacing w:after="120" w:line="360"/>
        <w:ind w:left="480" w:hanging="240"/>
      </w:pPr>
      <w:r>
        <w:rPr>
          <w:color w:val="333333"/>
          <w:sz w:val="20"/>
          <w:szCs w:val="20"/>
          <w:rFonts w:ascii="맑은 고딕" w:cs="맑은 고딕" w:eastAsia="맑은 고딕" w:hAnsi="맑은 고딕"/>
        </w:rPr>
        <w:t xml:space="preserve">가. 환경성과 분석</w:t>
      </w:r>
    </w:p>
    <w:p>
      <w:pPr>
        <w:spacing w:after="120" w:line="360"/>
        <w:ind w:left="480" w:hanging="0"/>
      </w:pPr>
      <w:r>
        <w:rPr>
          <w:color w:val="333333"/>
          <w:sz w:val="20"/>
          <w:szCs w:val="20"/>
          <w:rFonts w:ascii="맑은 고딕" w:cs="맑은 고딕" w:eastAsia="맑은 고딕" w:hAnsi="맑은 고딕"/>
        </w:rPr>
        <w:t xml:space="preserve">환경안전팀장은 분기별로 QF-034 『환경성과 평가 보고서』를 작성하여 다음을 분석한다.</w:t>
      </w:r>
    </w:p>
    <w:p>
      <w:pPr>
        <w:spacing w:after="120" w:line="360"/>
        <w:ind w:left="240" w:hanging="240"/>
      </w:pPr>
      <w:r>
        <w:rPr>
          <w:color w:val="333333"/>
          <w:sz w:val="20"/>
          <w:szCs w:val="20"/>
          <w:rFonts w:ascii="맑은 고딕" w:cs="맑은 고딕" w:eastAsia="맑은 고딕" w:hAnsi="맑은 고딕"/>
        </w:rPr>
        <w:t xml:space="preserve">1) 환경성과 지표의 추세 분석 (전년 동기 대비, 목표 대비)</w:t>
      </w:r>
    </w:p>
    <w:p>
      <w:pPr>
        <w:spacing w:after="120" w:line="360"/>
        <w:ind w:left="240" w:hanging="240"/>
      </w:pPr>
      <w:r>
        <w:rPr>
          <w:color w:val="333333"/>
          <w:sz w:val="20"/>
          <w:szCs w:val="20"/>
          <w:rFonts w:ascii="맑은 고딕" w:cs="맑은 고딕" w:eastAsia="맑은 고딕" w:hAnsi="맑은 고딕"/>
        </w:rPr>
        <w:t xml:space="preserve">2) 환경목표 달성도 평가</w:t>
      </w:r>
    </w:p>
    <w:p>
      <w:pPr>
        <w:spacing w:after="120" w:line="360"/>
        <w:ind w:left="240" w:hanging="240"/>
      </w:pPr>
      <w:r>
        <w:rPr>
          <w:color w:val="333333"/>
          <w:sz w:val="20"/>
          <w:szCs w:val="20"/>
          <w:rFonts w:ascii="맑은 고딕" w:cs="맑은 고딕" w:eastAsia="맑은 고딕" w:hAnsi="맑은 고딕"/>
        </w:rPr>
        <w:t xml:space="preserve">3) 부적합 발생 빈도 및 재발 여부</w:t>
      </w:r>
    </w:p>
    <w:p>
      <w:pPr>
        <w:spacing w:after="120" w:line="360"/>
        <w:ind w:left="240" w:hanging="240"/>
      </w:pPr>
      <w:r>
        <w:rPr>
          <w:color w:val="333333"/>
          <w:sz w:val="20"/>
          <w:szCs w:val="20"/>
          <w:rFonts w:ascii="맑은 고딕" w:cs="맑은 고딕" w:eastAsia="맑은 고딕" w:hAnsi="맑은 고딕"/>
        </w:rPr>
        <w:t xml:space="preserve">4) 리스크 및 기회 관리 유효성</w:t>
      </w:r>
    </w:p>
    <w:p>
      <w:pPr>
        <w:spacing w:after="120" w:line="360"/>
        <w:ind w:left="240" w:hanging="240"/>
      </w:pPr>
      <w:r>
        <w:rPr>
          <w:color w:val="333333"/>
          <w:sz w:val="20"/>
          <w:szCs w:val="20"/>
          <w:rFonts w:ascii="맑은 고딕" w:cs="맑은 고딕" w:eastAsia="맑은 고딕" w:hAnsi="맑은 고딕"/>
        </w:rPr>
        <w:t xml:space="preserve">5) 이해관계자 의견 반영 현황</w:t>
      </w:r>
    </w:p>
    <w:p>
      <w:pPr>
        <w:spacing w:after="120" w:line="360"/>
        <w:ind w:left="480" w:hanging="240"/>
      </w:pPr>
      <w:r>
        <w:rPr>
          <w:color w:val="333333"/>
          <w:sz w:val="20"/>
          <w:szCs w:val="20"/>
          <w:rFonts w:ascii="맑은 고딕" w:cs="맑은 고딕" w:eastAsia="맑은 고딕" w:hAnsi="맑은 고딕"/>
        </w:rPr>
        <w:t xml:space="preserve">나. 개선 기회 도출</w:t>
      </w:r>
    </w:p>
    <w:p>
      <w:pPr>
        <w:spacing w:after="120" w:line="360"/>
        <w:ind w:left="240" w:hanging="240"/>
      </w:pPr>
      <w:r>
        <w:rPr>
          <w:color w:val="333333"/>
          <w:sz w:val="20"/>
          <w:szCs w:val="20"/>
          <w:rFonts w:ascii="맑은 고딕" w:cs="맑은 고딕" w:eastAsia="맑은 고딕" w:hAnsi="맑은 고딕"/>
        </w:rPr>
        <w:t xml:space="preserve">1) 성과 미흡 분야 원인 분석 (5-Why, 특성요인도 활용)</w:t>
      </w:r>
    </w:p>
    <w:p>
      <w:pPr>
        <w:spacing w:after="120" w:line="360"/>
        <w:ind w:left="240" w:hanging="240"/>
      </w:pPr>
      <w:r>
        <w:rPr>
          <w:color w:val="333333"/>
          <w:sz w:val="20"/>
          <w:szCs w:val="20"/>
          <w:rFonts w:ascii="맑은 고딕" w:cs="맑은 고딕" w:eastAsia="맑은 고딕" w:hAnsi="맑은 고딕"/>
        </w:rPr>
        <w:t xml:space="preserve">2) 우수 사례 벤치마킹 (타 사업장, 동종업계)</w:t>
      </w:r>
    </w:p>
    <w:p>
      <w:pPr>
        <w:spacing w:after="120" w:line="360"/>
        <w:ind w:left="240" w:hanging="240"/>
      </w:pPr>
      <w:r>
        <w:rPr>
          <w:color w:val="333333"/>
          <w:sz w:val="20"/>
          <w:szCs w:val="20"/>
          <w:rFonts w:ascii="맑은 고딕" w:cs="맑은 고딕" w:eastAsia="맑은 고딕" w:hAnsi="맑은 고딕"/>
        </w:rPr>
        <w:t xml:space="preserve">3) 신기술·신공법 적용 가능성 검토 (사출기 에너지 절감형 모델 등)</w:t>
      </w:r>
    </w:p>
    <w:p>
      <w:pPr>
        <w:spacing w:after="120" w:line="360"/>
        <w:ind w:left="480" w:hanging="240"/>
      </w:pPr>
      <w:r>
        <w:rPr>
          <w:color w:val="333333"/>
          <w:sz w:val="20"/>
          <w:szCs w:val="20"/>
          <w:rFonts w:ascii="맑은 고딕" w:cs="맑은 고딕" w:eastAsia="맑은 고딕" w:hAnsi="맑은 고딕"/>
        </w:rPr>
        <w:t xml:space="preserve">다. 의사소통</w:t>
      </w:r>
    </w:p>
    <w:p>
      <w:pPr>
        <w:spacing w:after="120" w:line="360"/>
        <w:ind w:left="480" w:hanging="0"/>
      </w:pPr>
      <w:r>
        <w:rPr>
          <w:color w:val="333333"/>
          <w:sz w:val="20"/>
          <w:szCs w:val="20"/>
          <w:rFonts w:ascii="맑은 고딕" w:cs="맑은 고딕" w:eastAsia="맑은 고딕" w:hAnsi="맑은 고딕"/>
        </w:rPr>
        <w:t xml:space="preserve">분석 결과는 EP-007에 따라 다음과 같이 전달한다.</w:t>
      </w:r>
    </w:p>
    <w:p>
      <w:pPr>
        <w:spacing w:after="120" w:line="360"/>
        <w:ind w:left="240" w:hanging="240"/>
      </w:pPr>
      <w:r>
        <w:rPr>
          <w:color w:val="333333"/>
          <w:sz w:val="20"/>
          <w:szCs w:val="20"/>
          <w:rFonts w:ascii="맑은 고딕" w:cs="맑은 고딕" w:eastAsia="맑은 고딕" w:hAnsi="맑은 고딕"/>
        </w:rPr>
        <w:t xml:space="preserve">1) 내부: 전사 회의, 부서별 공지 (월간)</w:t>
      </w:r>
    </w:p>
    <w:p>
      <w:pPr>
        <w:spacing w:after="120" w:line="360"/>
        <w:ind w:left="240" w:hanging="240"/>
      </w:pPr>
      <w:r>
        <w:rPr>
          <w:color w:val="333333"/>
          <w:sz w:val="20"/>
          <w:szCs w:val="20"/>
          <w:rFonts w:ascii="맑은 고딕" w:cs="맑은 고딕" w:eastAsia="맑은 고딕" w:hAnsi="맑은 고딕"/>
        </w:rPr>
        <w:t xml:space="preserve">2) 외부: 고객사 요구 시 환경성과 보고서 제공</w:t>
      </w:r>
    </w:p>
    <w:p>
      <w:pPr>
        <w:spacing w:after="120" w:line="360"/>
        <w:ind w:left="240" w:hanging="240"/>
      </w:pPr>
      <w:r>
        <w:rPr>
          <w:color w:val="333333"/>
          <w:sz w:val="20"/>
          <w:szCs w:val="20"/>
          <w:rFonts w:ascii="맑은 고딕" w:cs="맑은 고딕" w:eastAsia="맑은 고딕" w:hAnsi="맑은 고딕"/>
        </w:rPr>
        <w:t xml:space="preserve">3) 경영검토 입력 자료로 활용 (연 1회 이상)</w:t>
      </w:r>
    </w:p>
    <w:p>
      <w:pPr>
        <w:spacing w:after="120" w:line="360"/>
      </w:pPr>
      <w:r>
        <w:rPr>
          <w:color w:val="333333"/>
          <w:sz w:val="20"/>
          <w:szCs w:val="20"/>
          <w:rFonts w:ascii="맑은 고딕" w:cs="맑은 고딕" w:eastAsia="맑은 고딕" w:hAnsi="맑은 고딕"/>
        </w:rPr>
        <w:t xml:space="preserve">4. 문서화된 정보</w:t>
      </w:r>
    </w:p>
    <w:p>
      <w:pPr>
        <w:spacing w:after="120" w:line="360"/>
        <w:ind w:left="480" w:hanging="240"/>
      </w:pPr>
      <w:r>
        <w:rPr>
          <w:color w:val="333333"/>
          <w:sz w:val="20"/>
          <w:szCs w:val="20"/>
          <w:rFonts w:ascii="맑은 고딕" w:cs="맑은 고딕" w:eastAsia="맑은 고딕" w:hAnsi="맑은 고딕"/>
        </w:rPr>
        <w:t xml:space="preserve">가. 유지할 정보</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QF-033 『환경성과 지표 관리표』</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QF-024 『환경 모니터링 기록표』</w:t>
      </w:r>
    </w:p>
    <w:p>
      <w:pPr>
        <w:pStyle w:val="ListParagraph"/>
        <w:numPr>
          <w:ilvl w:val="0"/>
          <w:numId w:val="2"/>
        </w:numPr>
        <w:spacing w:after="120" w:line="360"/>
      </w:pPr>
      <w:r>
        <w:rPr>
          <w:color w:val="333333"/>
          <w:sz w:val="20"/>
          <w:szCs w:val="20"/>
          <w:rFonts w:ascii="맑은 고딕" w:cs="맑은 고딕" w:eastAsia="맑은 고딕" w:hAnsi="맑은 고딕"/>
        </w:rPr>
        <w:t xml:space="preserve">측정 장비 교정 기록</w:t>
      </w:r>
    </w:p>
    <w:p>
      <w:pPr>
        <w:spacing w:after="120" w:line="360"/>
        <w:ind w:left="480" w:hanging="240"/>
      </w:pPr>
      <w:r>
        <w:rPr>
          <w:color w:val="333333"/>
          <w:sz w:val="20"/>
          <w:szCs w:val="20"/>
          <w:rFonts w:ascii="맑은 고딕" w:cs="맑은 고딕" w:eastAsia="맑은 고딕" w:hAnsi="맑은 고딕"/>
        </w:rPr>
        <w:t xml:space="preserve">나. 보관 기간</w:t>
      </w:r>
    </w:p>
    <w:p>
      <w:pPr>
        <w:pStyle w:val="ListParagraph"/>
        <w:numPr>
          <w:ilvl w:val="0"/>
          <w:numId w:val="2"/>
        </w:numPr>
        <w:spacing w:after="120" w:line="360"/>
      </w:pPr>
      <w:r>
        <w:rPr>
          <w:color w:val="333333"/>
          <w:sz w:val="20"/>
          <w:szCs w:val="20"/>
          <w:rFonts w:ascii="맑은 고딕" w:cs="맑은 고딕" w:eastAsia="맑은 고딕" w:hAnsi="맑은 고딕"/>
        </w:rPr>
        <w:t xml:space="preserve">모니터링·측정 기록: 최소 3년</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환경성과 평가 보고서: 최소 5년</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준수평가 기록: 최소 5년</w:t>
      </w:r>
    </w:p>
    <w:p>
      <w:pPr>
        <w:pStyle w:val="Heading2"/>
        <w:spacing w:before="240" w:after="160"/>
      </w:pPr>
      <w:r>
        <w:rPr>
          <w:b/>
          <w:bCs/>
          <w:color w:val="1F2937"/>
          <w:sz w:val="24"/>
          <w:szCs w:val="24"/>
          <w:rFonts w:ascii="맑은 고딕" w:cs="맑은 고딕" w:eastAsia="맑은 고딕" w:hAnsi="맑은 고딕"/>
        </w:rPr>
        <w:t xml:space="preserve">9.2 내부심사</w:t>
      </w:r>
    </w:p>
    <w:p>
      <w:pPr>
        <w:spacing w:after="120" w:line="360"/>
        <w:ind w:left="480" w:hanging="240"/>
      </w:pPr>
      <w:r>
        <w:rPr>
          <w:color w:val="333333"/>
          <w:sz w:val="20"/>
          <w:szCs w:val="20"/>
          <w:rFonts w:ascii="맑은 고딕" w:cs="맑은 고딕" w:eastAsia="맑은 고딕" w:hAnsi="맑은 고딕"/>
        </w:rPr>
        <w:t xml:space="preserve">9.2.1 일반사항</w:t>
      </w:r>
    </w:p>
    <w:p>
      <w:pPr>
        <w:spacing w:after="120" w:line="360"/>
      </w:pPr>
      <w:r>
        <w:rPr>
          <w:color w:val="333333"/>
          <w:sz w:val="20"/>
          <w:szCs w:val="20"/>
          <w:rFonts w:ascii="맑은 고딕" w:cs="맑은 고딕" w:eastAsia="맑은 고딕" w:hAnsi="맑은 고딕"/>
        </w:rPr>
        <w:t xml:space="preserve">에코그린산업(주)는 환경경영시스템이 다음 사항을 충족하는지 확인하기 위하여 계획된 주기로 내부심사를 실시한다.</w:t>
      </w:r>
    </w:p>
    <w:p>
      <w:pPr>
        <w:spacing w:after="120" w:line="360"/>
        <w:ind w:left="480" w:hanging="240"/>
      </w:pPr>
      <w:r>
        <w:rPr>
          <w:color w:val="333333"/>
          <w:sz w:val="20"/>
          <w:szCs w:val="20"/>
          <w:rFonts w:ascii="맑은 고딕" w:cs="맑은 고딕" w:eastAsia="맑은 고딕" w:hAnsi="맑은 고딕"/>
        </w:rPr>
        <w:t xml:space="preserve">가. 환경경영시스템 요구사항</w:t>
      </w:r>
    </w:p>
    <w:p>
      <w:pPr>
        <w:spacing w:after="120" w:line="360"/>
        <w:ind w:left="240" w:hanging="240"/>
      </w:pPr>
      <w:r>
        <w:rPr>
          <w:color w:val="333333"/>
          <w:sz w:val="20"/>
          <w:szCs w:val="20"/>
          <w:rFonts w:ascii="맑은 고딕" w:cs="맑은 고딕" w:eastAsia="맑은 고딕" w:hAnsi="맑은 고딕"/>
        </w:rPr>
        <w:t xml:space="preserve">1) ISO 14001:2026 규격 요구사항</w:t>
      </w:r>
    </w:p>
    <w:p>
      <w:pPr>
        <w:spacing w:after="120" w:line="360"/>
        <w:ind w:left="240" w:hanging="240"/>
      </w:pPr>
      <w:r>
        <w:rPr>
          <w:color w:val="333333"/>
          <w:sz w:val="20"/>
          <w:szCs w:val="20"/>
          <w:rFonts w:ascii="맑은 고딕" w:cs="맑은 고딕" w:eastAsia="맑은 고딕" w:hAnsi="맑은 고딕"/>
        </w:rPr>
        <w:t xml:space="preserve">2) 조직이 수립한 환경방침 및 환경목표</w:t>
      </w:r>
    </w:p>
    <w:p>
      <w:pPr>
        <w:spacing w:after="120" w:line="360"/>
        <w:ind w:left="240" w:hanging="240"/>
      </w:pPr>
      <w:r>
        <w:rPr>
          <w:color w:val="333333"/>
          <w:sz w:val="20"/>
          <w:szCs w:val="20"/>
          <w:rFonts w:ascii="맑은 고딕" w:cs="맑은 고딕" w:eastAsia="맑은 고딕" w:hAnsi="맑은 고딕"/>
        </w:rPr>
        <w:t xml:space="preserve">3) 자체 설정한 환경경영 프로세스 기준</w:t>
      </w:r>
    </w:p>
    <w:p>
      <w:pPr>
        <w:spacing w:after="120" w:line="360"/>
        <w:ind w:left="480" w:hanging="240"/>
      </w:pPr>
      <w:r>
        <w:rPr>
          <w:color w:val="333333"/>
          <w:sz w:val="20"/>
          <w:szCs w:val="20"/>
          <w:rFonts w:ascii="맑은 고딕" w:cs="맑은 고딕" w:eastAsia="맑은 고딕" w:hAnsi="맑은 고딕"/>
        </w:rPr>
        <w:t xml:space="preserve">나. 환경경영시스템의 유효성</w:t>
      </w:r>
    </w:p>
    <w:p>
      <w:pPr>
        <w:spacing w:after="120" w:line="360"/>
        <w:ind w:left="240" w:hanging="240"/>
      </w:pPr>
      <w:r>
        <w:rPr>
          <w:color w:val="333333"/>
          <w:sz w:val="20"/>
          <w:szCs w:val="20"/>
          <w:rFonts w:ascii="맑은 고딕" w:cs="맑은 고딕" w:eastAsia="맑은 고딕" w:hAnsi="맑은 고딕"/>
        </w:rPr>
        <w:t xml:space="preserve">1) 계획된 대로 효과적으로 구현되고 유지되는가</w:t>
      </w:r>
    </w:p>
    <w:p>
      <w:pPr>
        <w:spacing w:after="120" w:line="360"/>
        <w:ind w:left="240" w:hanging="240"/>
      </w:pPr>
      <w:r>
        <w:rPr>
          <w:color w:val="333333"/>
          <w:sz w:val="20"/>
          <w:szCs w:val="20"/>
          <w:rFonts w:ascii="맑은 고딕" w:cs="맑은 고딕" w:eastAsia="맑은 고딕" w:hAnsi="맑은 고딕"/>
        </w:rPr>
        <w:t xml:space="preserve">2) 환경 성과가 지속적으로 개선되고 있는가</w:t>
      </w:r>
    </w:p>
    <w:p>
      <w:pPr>
        <w:spacing w:after="120" w:line="360"/>
        <w:ind w:left="240" w:hanging="240"/>
      </w:pPr>
      <w:r>
        <w:rPr>
          <w:color w:val="333333"/>
          <w:sz w:val="20"/>
          <w:szCs w:val="20"/>
          <w:rFonts w:ascii="맑은 고딕" w:cs="맑은 고딕" w:eastAsia="맑은 고딕" w:hAnsi="맑은 고딕"/>
        </w:rPr>
        <w:t xml:space="preserve">3) 리스크 및 기회가 적절히 관리되고 있는가</w:t>
      </w:r>
    </w:p>
    <w:p>
      <w:pPr>
        <w:spacing w:after="120" w:line="360"/>
        <w:ind w:left="480" w:hanging="240"/>
      </w:pPr>
      <w:r>
        <w:rPr>
          <w:color w:val="333333"/>
          <w:sz w:val="20"/>
          <w:szCs w:val="20"/>
          <w:rFonts w:ascii="맑은 고딕" w:cs="맑은 고딕" w:eastAsia="맑은 고딕" w:hAnsi="맑은 고딕"/>
        </w:rPr>
        <w:t xml:space="preserve">9.2.2 내부심사 프로그램</w:t>
      </w:r>
    </w:p>
    <w:p>
      <w:pPr>
        <w:spacing w:after="120" w:line="360"/>
      </w:pPr>
      <w:r>
        <w:rPr>
          <w:color w:val="333333"/>
          <w:sz w:val="20"/>
          <w:szCs w:val="20"/>
          <w:rFonts w:ascii="맑은 고딕" w:cs="맑은 고딕" w:eastAsia="맑은 고딕" w:hAnsi="맑은 고딕"/>
        </w:rPr>
        <w:t xml:space="preserve">1. 내부심사 계획 수립</w:t>
      </w:r>
    </w:p>
    <w:p>
      <w:pPr>
        <w:spacing w:after="120" w:line="360"/>
        <w:ind w:left="480" w:hanging="240"/>
      </w:pPr>
      <w:r>
        <w:rPr>
          <w:color w:val="333333"/>
          <w:sz w:val="20"/>
          <w:szCs w:val="20"/>
          <w:rFonts w:ascii="맑은 고딕" w:cs="맑은 고딕" w:eastAsia="맑은 고딕" w:hAnsi="맑은 고딕"/>
        </w:rPr>
        <w:t xml:space="preserve">가. 연간 내부심사 계획</w:t>
      </w:r>
    </w:p>
    <w:p>
      <w:pPr>
        <w:spacing w:after="120" w:line="360"/>
        <w:ind w:left="480" w:hanging="0"/>
      </w:pPr>
      <w:r>
        <w:rPr>
          <w:color w:val="333333"/>
          <w:sz w:val="20"/>
          <w:szCs w:val="20"/>
          <w:rFonts w:ascii="맑은 고딕" w:cs="맑은 고딕" w:eastAsia="맑은 고딕" w:hAnsi="맑은 고딕"/>
        </w:rPr>
        <w:t xml:space="preserve">환경안전팀장은 매년 12월 중 다음 연도의 QF-004 『내부심사 계획서』를 수립하고 대표이사의 승인을 득한다.</w:t>
      </w:r>
    </w:p>
    <w:p>
      <w:pPr>
        <w:spacing w:after="120" w:line="360"/>
        <w:ind w:left="240" w:hanging="240"/>
      </w:pPr>
      <w:r>
        <w:rPr>
          <w:color w:val="333333"/>
          <w:sz w:val="20"/>
          <w:szCs w:val="20"/>
          <w:rFonts w:ascii="맑은 고딕" w:cs="맑은 고딕" w:eastAsia="맑은 고딕" w:hAnsi="맑은 고딕"/>
        </w:rPr>
        <w:t xml:space="preserve">1) 심사 범위: 전체 부서 (경영지원팀, 생산팀, 품질팀, 환경안전팀)</w:t>
      </w:r>
    </w:p>
    <w:p>
      <w:pPr>
        <w:spacing w:after="120" w:line="360"/>
        <w:ind w:left="240" w:hanging="240"/>
      </w:pPr>
      <w:r>
        <w:rPr>
          <w:color w:val="333333"/>
          <w:sz w:val="20"/>
          <w:szCs w:val="20"/>
          <w:rFonts w:ascii="맑은 고딕" w:cs="맑은 고딕" w:eastAsia="맑은 고딕" w:hAnsi="맑은 고딕"/>
        </w:rPr>
        <w:t xml:space="preserve">2) 심사 주기: 최소 연 1회 (인증심사 전 실시)</w:t>
      </w:r>
    </w:p>
    <w:p>
      <w:pPr>
        <w:spacing w:after="120" w:line="360"/>
        <w:ind w:left="240" w:hanging="240"/>
      </w:pPr>
      <w:r>
        <w:rPr>
          <w:color w:val="333333"/>
          <w:sz w:val="20"/>
          <w:szCs w:val="20"/>
          <w:rFonts w:ascii="맑은 고딕" w:cs="맑은 고딕" w:eastAsia="맑은 고딕" w:hAnsi="맑은 고딕"/>
        </w:rPr>
        <w:t xml:space="preserve">3) 추가 심사: 중대 부적합 발생 시, 법규 위반 시, 고객 요구 시</w:t>
      </w:r>
    </w:p>
    <w:p>
      <w:pPr>
        <w:spacing w:after="120" w:line="360"/>
        <w:ind w:left="240" w:hanging="240"/>
      </w:pPr>
      <w:r>
        <w:rPr>
          <w:color w:val="333333"/>
          <w:sz w:val="20"/>
          <w:szCs w:val="20"/>
          <w:rFonts w:ascii="맑은 고딕" w:cs="맑은 고딕" w:eastAsia="맑은 고딕" w:hAnsi="맑은 고딕"/>
        </w:rPr>
        <w:t xml:space="preserve">4) 심사 중점 분야</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중대한 환경측면 관리 프로세스 (사출성형, 외주 도금)</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환경목표 달성도 및 세부계획 이행</w:t>
      </w:r>
    </w:p>
    <w:p>
      <w:pPr>
        <w:pStyle w:val="ListParagraph"/>
        <w:numPr>
          <w:ilvl w:val="0"/>
          <w:numId w:val="2"/>
        </w:numPr>
        <w:spacing w:after="120" w:line="360"/>
      </w:pPr>
      <w:r>
        <w:rPr>
          <w:color w:val="333333"/>
          <w:sz w:val="20"/>
          <w:szCs w:val="20"/>
          <w:rFonts w:ascii="맑은 고딕" w:cs="맑은 고딕" w:eastAsia="맑은 고딕" w:hAnsi="맑은 고딕"/>
        </w:rPr>
        <w:t xml:space="preserve">리스크 및 기회 관리 (EP-005)</w:t>
      </w:r>
    </w:p>
    <w:p>
      <w:pPr>
        <w:pStyle w:val="ListParagraph"/>
        <w:numPr>
          <w:ilvl w:val="0"/>
          <w:numId w:val="2"/>
        </w:numPr>
        <w:spacing w:after="120" w:line="360"/>
      </w:pPr>
      <w:r>
        <w:rPr>
          <w:color w:val="333333"/>
          <w:sz w:val="20"/>
          <w:szCs w:val="20"/>
          <w:rFonts w:ascii="맑은 고딕" w:cs="맑은 고딕" w:eastAsia="맑은 고딕" w:hAnsi="맑은 고딕"/>
        </w:rPr>
        <w:t xml:space="preserve">변경관리 (EP-006, 신설 2026)</w:t>
      </w:r>
    </w:p>
    <w:p>
      <w:pPr>
        <w:pStyle w:val="ListParagraph"/>
        <w:numPr>
          <w:ilvl w:val="0"/>
          <w:numId w:val="2"/>
        </w:numPr>
        <w:spacing w:after="120" w:line="360"/>
      </w:pPr>
      <w:r>
        <w:rPr>
          <w:color w:val="333333"/>
          <w:sz w:val="20"/>
          <w:szCs w:val="20"/>
          <w:rFonts w:ascii="맑은 고딕" w:cs="맑은 고딕" w:eastAsia="맑은 고딕" w:hAnsi="맑은 고딕"/>
        </w:rPr>
        <w:t xml:space="preserve">준수 의무 충족 (EP-002)</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전년도 부적합 재발 방지</w:t>
      </w:r>
    </w:p>
    <w:p>
      <w:pPr>
        <w:spacing w:after="120" w:line="360"/>
        <w:ind w:left="480" w:hanging="240"/>
      </w:pPr>
      <w:r>
        <w:rPr>
          <w:color w:val="333333"/>
          <w:sz w:val="20"/>
          <w:szCs w:val="20"/>
          <w:rFonts w:ascii="맑은 고딕" w:cs="맑은 고딕" w:eastAsia="맑은 고딕" w:hAnsi="맑은 고딕"/>
        </w:rPr>
        <w:t xml:space="preserve">나. 심사 방법론</w:t>
      </w:r>
    </w:p>
    <w:p>
      <w:pPr>
        <w:spacing w:after="120" w:line="360"/>
        <w:ind w:left="240" w:hanging="240"/>
      </w:pPr>
      <w:r>
        <w:rPr>
          <w:color w:val="333333"/>
          <w:sz w:val="20"/>
          <w:szCs w:val="20"/>
          <w:rFonts w:ascii="맑은 고딕" w:cs="맑은 고딕" w:eastAsia="맑은 고딕" w:hAnsi="맑은 고딕"/>
        </w:rPr>
        <w:t xml:space="preserve">1) ISO 19011:2018 『심사 가이드라인』 준용</w:t>
      </w:r>
    </w:p>
    <w:p>
      <w:pPr>
        <w:spacing w:after="120" w:line="360"/>
        <w:ind w:left="240" w:hanging="240"/>
      </w:pPr>
      <w:r>
        <w:rPr>
          <w:color w:val="333333"/>
          <w:sz w:val="20"/>
          <w:szCs w:val="20"/>
          <w:rFonts w:ascii="맑은 고딕" w:cs="맑은 고딕" w:eastAsia="맑은 고딕" w:hAnsi="맑은 고딕"/>
        </w:rPr>
        <w:t xml:space="preserve">2) 프로세스 접근법: 인풋-프로세스-아웃풋 검증</w:t>
      </w:r>
    </w:p>
    <w:p>
      <w:pPr>
        <w:spacing w:after="120" w:line="360"/>
        <w:ind w:left="240" w:hanging="240"/>
      </w:pPr>
      <w:r>
        <w:rPr>
          <w:color w:val="333333"/>
          <w:sz w:val="20"/>
          <w:szCs w:val="20"/>
          <w:rFonts w:ascii="맑은 고딕" w:cs="맑은 고딕" w:eastAsia="맑은 고딕" w:hAnsi="맑은 고딕"/>
        </w:rPr>
        <w:t xml:space="preserve">3) 샘플링 기법: 기록 무작위 추출 (최소 3개월치)</w:t>
      </w:r>
    </w:p>
    <w:p>
      <w:pPr>
        <w:spacing w:after="120" w:line="360"/>
        <w:ind w:left="240" w:hanging="240"/>
      </w:pPr>
      <w:r>
        <w:rPr>
          <w:color w:val="333333"/>
          <w:sz w:val="20"/>
          <w:szCs w:val="20"/>
          <w:rFonts w:ascii="맑은 고딕" w:cs="맑은 고딕" w:eastAsia="맑은 고딕" w:hAnsi="맑은 고딕"/>
        </w:rPr>
        <w:t xml:space="preserve">4) 인터뷰: 실무자·관리자 교차 확인</w:t>
      </w:r>
    </w:p>
    <w:p>
      <w:pPr>
        <w:spacing w:after="120" w:line="360"/>
      </w:pPr>
      <w:r>
        <w:rPr>
          <w:color w:val="333333"/>
          <w:sz w:val="20"/>
          <w:szCs w:val="20"/>
          <w:rFonts w:ascii="맑은 고딕" w:cs="맑은 고딕" w:eastAsia="맑은 고딕" w:hAnsi="맑은 고딕"/>
        </w:rPr>
        <w:t xml:space="preserve">2. 심사원 자격 및 관리</w:t>
      </w:r>
    </w:p>
    <w:p>
      <w:pPr>
        <w:spacing w:after="120" w:line="360"/>
        <w:ind w:left="480" w:hanging="240"/>
      </w:pPr>
      <w:r>
        <w:rPr>
          <w:color w:val="333333"/>
          <w:sz w:val="20"/>
          <w:szCs w:val="20"/>
          <w:rFonts w:ascii="맑은 고딕" w:cs="맑은 고딕" w:eastAsia="맑은 고딕" w:hAnsi="맑은 고딕"/>
        </w:rPr>
        <w:t xml:space="preserve">가. 심사원 자격 기준</w:t>
      </w:r>
    </w:p>
    <w:p>
      <w:pPr>
        <w:spacing w:after="120" w:line="360"/>
        <w:ind w:left="240" w:hanging="240"/>
      </w:pPr>
      <w:r>
        <w:rPr>
          <w:color w:val="333333"/>
          <w:sz w:val="20"/>
          <w:szCs w:val="20"/>
          <w:rFonts w:ascii="맑은 고딕" w:cs="맑은 고딕" w:eastAsia="맑은 고딕" w:hAnsi="맑은 고딕"/>
        </w:rPr>
        <w:t xml:space="preserve">1) 필수 요건</w:t>
      </w:r>
    </w:p>
    <w:p>
      <w:pPr>
        <w:pStyle w:val="ListParagraph"/>
        <w:numPr>
          <w:ilvl w:val="0"/>
          <w:numId w:val="2"/>
        </w:numPr>
        <w:spacing w:after="120" w:line="360"/>
      </w:pPr>
      <w:r>
        <w:rPr>
          <w:color w:val="333333"/>
          <w:sz w:val="20"/>
          <w:szCs w:val="20"/>
          <w:rFonts w:ascii="맑은 고딕" w:cs="맑은 고딕" w:eastAsia="맑은 고딕" w:hAnsi="맑은 고딕"/>
        </w:rPr>
        <w:t xml:space="preserve">ISO 14001:2026 규격 교육 이수 (16시간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내부심사원 양성 과정 수료</w:t>
      </w:r>
    </w:p>
    <w:p>
      <w:pPr>
        <w:pStyle w:val="ListParagraph"/>
        <w:numPr>
          <w:ilvl w:val="0"/>
          <w:numId w:val="2"/>
        </w:numPr>
        <w:spacing w:after="120" w:line="360"/>
      </w:pPr>
      <w:r>
        <w:rPr>
          <w:color w:val="333333"/>
          <w:sz w:val="20"/>
          <w:szCs w:val="20"/>
          <w:rFonts w:ascii="맑은 고딕" w:cs="맑은 고딕" w:eastAsia="맑은 고딕" w:hAnsi="맑은 고딕"/>
        </w:rPr>
        <w:t xml:space="preserve">해당 부서 근무 경력 2년 이상</w:t>
      </w:r>
    </w:p>
    <w:p>
      <w:pPr>
        <w:pStyle w:val="ListParagraph"/>
        <w:numPr>
          <w:ilvl w:val="0"/>
          <w:numId w:val="2"/>
        </w:numPr>
        <w:spacing w:after="120" w:line="360"/>
      </w:pPr>
      <w:r>
        <w:rPr>
          <w:color w:val="333333"/>
          <w:sz w:val="20"/>
          <w:szCs w:val="20"/>
          <w:rFonts w:ascii="맑은 고딕" w:cs="맑은 고딕" w:eastAsia="맑은 고딕" w:hAnsi="맑은 고딕"/>
        </w:rPr>
        <w:t xml:space="preserve">직급: 대리급 이상</w:t>
      </w:r>
    </w:p>
    <w:p>
      <w:pPr>
        <w:spacing w:after="120" w:line="360"/>
        <w:ind w:left="240" w:hanging="240"/>
      </w:pPr>
      <w:r>
        <w:rPr>
          <w:color w:val="333333"/>
          <w:sz w:val="20"/>
          <w:szCs w:val="20"/>
          <w:rFonts w:ascii="맑은 고딕" w:cs="맑은 고딕" w:eastAsia="맑은 고딕" w:hAnsi="맑은 고딕"/>
        </w:rPr>
        <w:t xml:space="preserve">2) 권장 요건</w:t>
      </w:r>
    </w:p>
    <w:p>
      <w:pPr>
        <w:pStyle w:val="ListParagraph"/>
        <w:numPr>
          <w:ilvl w:val="0"/>
          <w:numId w:val="2"/>
        </w:numPr>
        <w:spacing w:after="120" w:line="360"/>
      </w:pPr>
      <w:r>
        <w:rPr>
          <w:color w:val="333333"/>
          <w:sz w:val="20"/>
          <w:szCs w:val="20"/>
          <w:rFonts w:ascii="맑은 고딕" w:cs="맑은 고딕" w:eastAsia="맑은 고딕" w:hAnsi="맑은 고딕"/>
        </w:rPr>
        <w:t xml:space="preserve">외부 인증기관 심사 배석 경험</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고무/플라스틱 업종 지식 보유</w:t>
      </w:r>
    </w:p>
    <w:p>
      <w:pPr>
        <w:pStyle w:val="ListParagraph"/>
        <w:numPr>
          <w:ilvl w:val="0"/>
          <w:numId w:val="2"/>
        </w:numPr>
        <w:spacing w:after="120" w:line="360"/>
      </w:pPr>
      <w:r>
        <w:rPr>
          <w:color w:val="333333"/>
          <w:sz w:val="20"/>
          <w:szCs w:val="20"/>
          <w:rFonts w:ascii="맑은 고딕" w:cs="맑은 고딕" w:eastAsia="맑은 고딕" w:hAnsi="맑은 고딕"/>
        </w:rPr>
        <w:t xml:space="preserve">ISO 19011 교육 이수</w:t>
      </w:r>
    </w:p>
    <w:p>
      <w:pPr>
        <w:spacing w:after="120" w:line="360"/>
        <w:ind w:left="480" w:hanging="240"/>
      </w:pPr>
      <w:r>
        <w:rPr>
          <w:color w:val="333333"/>
          <w:sz w:val="20"/>
          <w:szCs w:val="20"/>
          <w:rFonts w:ascii="맑은 고딕" w:cs="맑은 고딕" w:eastAsia="맑은 고딕" w:hAnsi="맑은 고딕"/>
        </w:rPr>
        <w:t xml:space="preserve">나. 심사원 등록 및 갱신</w:t>
      </w:r>
    </w:p>
    <w:p>
      <w:pPr>
        <w:spacing w:after="120" w:line="360"/>
        <w:ind w:left="240" w:hanging="240"/>
      </w:pPr>
      <w:r>
        <w:rPr>
          <w:color w:val="333333"/>
          <w:sz w:val="20"/>
          <w:szCs w:val="20"/>
          <w:rFonts w:ascii="맑은 고딕" w:cs="맑은 고딕" w:eastAsia="맑은 고딕" w:hAnsi="맑은 고딕"/>
        </w:rPr>
        <w:t xml:space="preserve">1) 등록: 환경안전팀장이 QF-020 『자격 관리 대장』에 기록</w:t>
      </w:r>
    </w:p>
    <w:p>
      <w:pPr>
        <w:spacing w:after="120" w:line="360"/>
        <w:ind w:left="240" w:hanging="240"/>
      </w:pPr>
      <w:r>
        <w:rPr>
          <w:color w:val="333333"/>
          <w:sz w:val="20"/>
          <w:szCs w:val="20"/>
          <w:rFonts w:ascii="맑은 고딕" w:cs="맑은 고딕" w:eastAsia="맑은 고딕" w:hAnsi="맑은 고딕"/>
        </w:rPr>
        <w:t xml:space="preserve">2) 갱신: 3년마다 보수 교육 (8시간) 이수</w:t>
      </w:r>
    </w:p>
    <w:p>
      <w:pPr>
        <w:spacing w:after="120" w:line="360"/>
        <w:ind w:left="240" w:hanging="240"/>
      </w:pPr>
      <w:r>
        <w:rPr>
          <w:color w:val="333333"/>
          <w:sz w:val="20"/>
          <w:szCs w:val="20"/>
          <w:rFonts w:ascii="맑은 고딕" w:cs="맑은 고딕" w:eastAsia="맑은 고딕" w:hAnsi="맑은 고딕"/>
        </w:rPr>
        <w:t xml:space="preserve">3) 심사원 풀: 최소 3명 이상 유지 (독립성 확보)</w:t>
      </w:r>
    </w:p>
    <w:p>
      <w:pPr>
        <w:spacing w:after="120" w:line="360"/>
        <w:ind w:left="480" w:hanging="240"/>
      </w:pPr>
      <w:r>
        <w:rPr>
          <w:color w:val="333333"/>
          <w:sz w:val="20"/>
          <w:szCs w:val="20"/>
          <w:rFonts w:ascii="맑은 고딕" w:cs="맑은 고딕" w:eastAsia="맑은 고딕" w:hAnsi="맑은 고딕"/>
        </w:rPr>
        <w:t xml:space="preserve">다. 독립성 및 객관성</w:t>
      </w:r>
    </w:p>
    <w:p>
      <w:pPr>
        <w:spacing w:after="120" w:line="360"/>
        <w:ind w:left="240" w:hanging="240"/>
      </w:pPr>
      <w:r>
        <w:rPr>
          <w:color w:val="333333"/>
          <w:sz w:val="20"/>
          <w:szCs w:val="20"/>
          <w:rFonts w:ascii="맑은 고딕" w:cs="맑은 고딕" w:eastAsia="맑은 고딕" w:hAnsi="맑은 고딕"/>
        </w:rPr>
        <w:t xml:space="preserve">1) 자기 부서 심사 금지 (교차 심사)</w:t>
      </w:r>
    </w:p>
    <w:p>
      <w:pPr>
        <w:spacing w:after="120" w:line="360"/>
        <w:ind w:left="240" w:hanging="240"/>
      </w:pPr>
      <w:r>
        <w:rPr>
          <w:color w:val="333333"/>
          <w:sz w:val="20"/>
          <w:szCs w:val="20"/>
          <w:rFonts w:ascii="맑은 고딕" w:cs="맑은 고딕" w:eastAsia="맑은 고딕" w:hAnsi="맑은 고딕"/>
        </w:rPr>
        <w:t xml:space="preserve">2) 이해상충 회피 (이전 3개월 내 해당 업무 담당자 제외)</w:t>
      </w:r>
    </w:p>
    <w:p>
      <w:pPr>
        <w:spacing w:after="120" w:line="360"/>
        <w:ind w:left="240" w:hanging="240"/>
      </w:pPr>
      <w:r>
        <w:rPr>
          <w:color w:val="333333"/>
          <w:sz w:val="20"/>
          <w:szCs w:val="20"/>
          <w:rFonts w:ascii="맑은 고딕" w:cs="맑은 고딕" w:eastAsia="맑은 고딕" w:hAnsi="맑은 고딕"/>
        </w:rPr>
        <w:t xml:space="preserve">3) 편견 없는 심사 수행 (증거 기반 판단)</w:t>
      </w:r>
    </w:p>
    <w:p>
      <w:pPr>
        <w:spacing w:after="120" w:line="360"/>
      </w:pPr>
      <w:r>
        <w:rPr>
          <w:color w:val="333333"/>
          <w:sz w:val="20"/>
          <w:szCs w:val="20"/>
          <w:rFonts w:ascii="맑은 고딕" w:cs="맑은 고딕" w:eastAsia="맑은 고딕" w:hAnsi="맑은 고딕"/>
        </w:rPr>
        <w:t xml:space="preserve">3. 내부심사 실시</w:t>
      </w:r>
    </w:p>
    <w:p>
      <w:pPr>
        <w:spacing w:after="120" w:line="360"/>
        <w:ind w:left="480" w:hanging="240"/>
      </w:pPr>
      <w:r>
        <w:rPr>
          <w:color w:val="333333"/>
          <w:sz w:val="20"/>
          <w:szCs w:val="20"/>
          <w:rFonts w:ascii="맑은 고딕" w:cs="맑은 고딕" w:eastAsia="맑은 고딕" w:hAnsi="맑은 고딕"/>
        </w:rPr>
        <w:t xml:space="preserve">가. 심사 준비</w:t>
      </w:r>
    </w:p>
    <w:p>
      <w:pPr>
        <w:spacing w:after="120" w:line="360"/>
        <w:ind w:left="240" w:hanging="240"/>
      </w:pPr>
      <w:r>
        <w:rPr>
          <w:color w:val="333333"/>
          <w:sz w:val="20"/>
          <w:szCs w:val="20"/>
          <w:rFonts w:ascii="맑은 고딕" w:cs="맑은 고딕" w:eastAsia="맑은 고딕" w:hAnsi="맑은 고딕"/>
        </w:rPr>
        <w:t xml:space="preserve">1) 심사팀 구성: 환경안전팀장이 지정 (팀장 1명, 팀원 1~2명)</w:t>
      </w:r>
    </w:p>
    <w:p>
      <w:pPr>
        <w:spacing w:after="120" w:line="360"/>
        <w:ind w:left="240" w:hanging="240"/>
      </w:pPr>
      <w:r>
        <w:rPr>
          <w:color w:val="333333"/>
          <w:sz w:val="20"/>
          <w:szCs w:val="20"/>
          <w:rFonts w:ascii="맑은 고딕" w:cs="맑은 고딕" w:eastAsia="맑은 고딕" w:hAnsi="맑은 고딕"/>
        </w:rPr>
        <w:t xml:space="preserve">2) 심사 계획서 배포: 피심사 부서에 최소 2주 전 통보</w:t>
      </w:r>
    </w:p>
    <w:p>
      <w:pPr>
        <w:spacing w:after="120" w:line="360"/>
        <w:ind w:left="240" w:hanging="240"/>
      </w:pPr>
      <w:r>
        <w:rPr>
          <w:color w:val="333333"/>
          <w:sz w:val="20"/>
          <w:szCs w:val="20"/>
          <w:rFonts w:ascii="맑은 고딕" w:cs="맑은 고딕" w:eastAsia="맑은 고딕" w:hAnsi="맑은 고딕"/>
        </w:rPr>
        <w:t xml:space="preserve">3) 체크리스트 작성: QF-005 『내부심사 체크리스트』</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조항별 확인 사항 (4.1~10.3)</w:t>
      </w:r>
    </w:p>
    <w:p>
      <w:pPr>
        <w:pStyle w:val="ListParagraph"/>
        <w:numPr>
          <w:ilvl w:val="0"/>
          <w:numId w:val="2"/>
        </w:numPr>
        <w:spacing w:after="120" w:line="360"/>
      </w:pPr>
      <w:r>
        <w:rPr>
          <w:color w:val="333333"/>
          <w:sz w:val="20"/>
          <w:szCs w:val="20"/>
          <w:rFonts w:ascii="맑은 고딕" w:cs="맑은 고딕" w:eastAsia="맑은 고딕" w:hAnsi="맑은 고딕"/>
        </w:rPr>
        <w:t xml:space="preserve">업종별 특화 항목 (예: 사출성형 공정 파라미터 준수, 도금 외주업체 관리)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전년도 CAR 조치 완료 확인</w:t>
      </w:r>
    </w:p>
    <w:p>
      <w:pPr>
        <w:spacing w:after="120" w:line="360"/>
        <w:ind w:left="480" w:hanging="240"/>
      </w:pPr>
      <w:r>
        <w:rPr>
          <w:color w:val="333333"/>
          <w:sz w:val="20"/>
          <w:szCs w:val="20"/>
          <w:rFonts w:ascii="맑은 고딕" w:cs="맑은 고딕" w:eastAsia="맑은 고딕" w:hAnsi="맑은 고딕"/>
        </w:rPr>
        <w:t xml:space="preserve">나. 심사 수행</w:t>
      </w:r>
    </w:p>
    <w:p>
      <w:pPr>
        <w:spacing w:after="120" w:line="360"/>
        <w:ind w:left="240" w:hanging="240"/>
      </w:pPr>
      <w:r>
        <w:rPr>
          <w:color w:val="333333"/>
          <w:sz w:val="20"/>
          <w:szCs w:val="20"/>
          <w:rFonts w:ascii="맑은 고딕" w:cs="맑은 고딕" w:eastAsia="맑은 고딕" w:hAnsi="맑은 고딕"/>
        </w:rPr>
        <w:t xml:space="preserve">1) 시작 회의: 심사 목적·범위·일정 설명 (30분)</w:t>
      </w:r>
    </w:p>
    <w:p>
      <w:pPr>
        <w:spacing w:after="120" w:line="360"/>
        <w:ind w:left="240" w:hanging="240"/>
      </w:pPr>
      <w:r>
        <w:rPr>
          <w:color w:val="333333"/>
          <w:sz w:val="20"/>
          <w:szCs w:val="20"/>
          <w:rFonts w:ascii="맑은 고딕" w:cs="맑은 고딕" w:eastAsia="맑은 고딕" w:hAnsi="맑은 고딕"/>
        </w:rPr>
        <w:t xml:space="preserve">2) 현장 심사: 문서·기록 검토, 현장 확인, 인터뷰 (부서당 2~3시간)</w:t>
      </w:r>
    </w:p>
    <w:p>
      <w:pPr>
        <w:pStyle w:val="ListParagraph"/>
        <w:numPr>
          <w:ilvl w:val="0"/>
          <w:numId w:val="2"/>
        </w:numPr>
        <w:spacing w:after="120" w:line="360"/>
      </w:pPr>
      <w:r>
        <w:rPr>
          <w:color w:val="333333"/>
          <w:sz w:val="20"/>
          <w:szCs w:val="20"/>
          <w:rFonts w:ascii="맑은 고딕" w:cs="맑은 고딕" w:eastAsia="맑은 고딕" w:hAnsi="맑은 고딕"/>
        </w:rPr>
        <w:t xml:space="preserve">4.1-4.2: 조직상황 분석의 실질성 (기후변화·생물다양성 반영 여부)</w:t>
      </w:r>
    </w:p>
    <w:p>
      <w:pPr>
        <w:pStyle w:val="ListParagraph"/>
        <w:numPr>
          <w:ilvl w:val="0"/>
          <w:numId w:val="2"/>
        </w:numPr>
        <w:spacing w:after="120" w:line="360"/>
      </w:pPr>
      <w:r>
        <w:rPr>
          <w:color w:val="333333"/>
          <w:sz w:val="20"/>
          <w:szCs w:val="20"/>
          <w:rFonts w:ascii="맑은 고딕" w:cs="맑은 고딕" w:eastAsia="맑은 고딕" w:hAnsi="맑은 고딕"/>
        </w:rPr>
        <w:t xml:space="preserve">6.1.4-6.1.5: 리스크·기회 문서화 및 유효성 평가 방법 기획</w:t>
      </w:r>
    </w:p>
    <w:p>
      <w:pPr>
        <w:pStyle w:val="ListParagraph"/>
        <w:numPr>
          <w:ilvl w:val="0"/>
          <w:numId w:val="2"/>
        </w:numPr>
        <w:spacing w:after="120" w:line="360"/>
      </w:pPr>
      <w:r>
        <w:rPr>
          <w:color w:val="333333"/>
          <w:sz w:val="20"/>
          <w:szCs w:val="20"/>
          <w:rFonts w:ascii="맑은 고딕" w:cs="맑은 고딕" w:eastAsia="맑은 고딕" w:hAnsi="맑은 고딕"/>
        </w:rPr>
        <w:t xml:space="preserve">6.3: 변경관리 절차 운영 (신설 조항)</w:t>
      </w:r>
    </w:p>
    <w:p>
      <w:pPr>
        <w:pStyle w:val="ListParagraph"/>
        <w:numPr>
          <w:ilvl w:val="0"/>
          <w:numId w:val="2"/>
        </w:numPr>
        <w:spacing w:after="120" w:line="360"/>
      </w:pPr>
      <w:r>
        <w:rPr>
          <w:color w:val="333333"/>
          <w:sz w:val="20"/>
          <w:szCs w:val="20"/>
          <w:rFonts w:ascii="맑은 고딕" w:cs="맑은 고딕" w:eastAsia="맑은 고딕" w:hAnsi="맑은 고딕"/>
        </w:rPr>
        <w:t xml:space="preserve">7.2: 직무별 역량 매트릭스 구축 및 갭 해소 (QF-019)</w:t>
      </w:r>
    </w:p>
    <w:p>
      <w:pPr>
        <w:pStyle w:val="ListParagraph"/>
        <w:numPr>
          <w:ilvl w:val="0"/>
          <w:numId w:val="2"/>
        </w:numPr>
        <w:spacing w:after="120" w:line="360"/>
      </w:pPr>
      <w:r>
        <w:rPr>
          <w:color w:val="333333"/>
          <w:sz w:val="20"/>
          <w:szCs w:val="20"/>
          <w:rFonts w:ascii="맑은 고딕" w:cs="맑은 고딕" w:eastAsia="맑은 고딕" w:hAnsi="맑은 고딕"/>
        </w:rPr>
        <w:t xml:space="preserve">8.1: 외주 도금업체 통제 범위 및 유형 정의</w:t>
      </w:r>
    </w:p>
    <w:p>
      <w:pPr>
        <w:pStyle w:val="ListParagraph"/>
        <w:numPr>
          <w:ilvl w:val="0"/>
          <w:numId w:val="2"/>
        </w:numPr>
        <w:spacing w:after="120" w:line="360"/>
      </w:pPr>
      <w:r>
        <w:rPr>
          <w:color w:val="333333"/>
          <w:sz w:val="20"/>
          <w:szCs w:val="20"/>
          <w:rFonts w:ascii="맑은 고딕" w:cs="맑은 고딕" w:eastAsia="맑은 고딕" w:hAnsi="맑은 고딕"/>
        </w:rPr>
        <w:t xml:space="preserve">9.1.1: 환경성과 지표 사용, 내외부 의사소통</w:t>
      </w:r>
    </w:p>
    <w:p>
      <w:pPr>
        <w:pStyle w:val="ListParagraph"/>
        <w:numPr>
          <w:ilvl w:val="0"/>
          <w:numId w:val="2"/>
        </w:numPr>
        <w:spacing w:after="120" w:line="360"/>
      </w:pPr>
      <w:r>
        <w:rPr>
          <w:color w:val="333333"/>
          <w:sz w:val="20"/>
          <w:szCs w:val="20"/>
          <w:rFonts w:ascii="맑은 고딕" w:cs="맑은 고딕" w:eastAsia="맑은 고딕" w:hAnsi="맑은 고딕"/>
        </w:rPr>
        <w:t xml:space="preserve">10.2: 시정조치 근본원인 분석 충실도 (5-Why, 재발방지)</w:t>
      </w:r>
    </w:p>
    <w:p>
      <w:pPr>
        <w:spacing w:after="120" w:line="360"/>
        <w:ind w:left="240" w:hanging="240"/>
      </w:pPr>
      <w:r>
        <w:rPr>
          <w:color w:val="333333"/>
          <w:sz w:val="20"/>
          <w:szCs w:val="20"/>
          <w:rFonts w:ascii="맑은 고딕" w:cs="맑은 고딕" w:eastAsia="맑은 고딕" w:hAnsi="맑은 고딕"/>
        </w:rPr>
        <w:t xml:space="preserve">3) 종료 회의: 심사 결과 요약, 부적합 설명 (30분)</w:t>
      </w:r>
    </w:p>
    <w:p>
      <w:pPr>
        <w:spacing w:after="120" w:line="360"/>
        <w:ind w:left="480" w:hanging="240"/>
      </w:pPr>
      <w:r>
        <w:rPr>
          <w:color w:val="333333"/>
          <w:sz w:val="20"/>
          <w:szCs w:val="20"/>
          <w:rFonts w:ascii="맑은 고딕" w:cs="맑은 고딕" w:eastAsia="맑은 고딕" w:hAnsi="맑은 고딕"/>
        </w:rPr>
        <w:t xml:space="preserve">다. 부적합 분류 기준</w:t>
      </w:r>
    </w:p>
    <w:p>
      <w:pPr>
        <w:spacing w:after="120" w:line="360"/>
        <w:ind w:left="240" w:hanging="240"/>
      </w:pPr>
      <w:r>
        <w:rPr>
          <w:color w:val="333333"/>
          <w:sz w:val="20"/>
          <w:szCs w:val="20"/>
          <w:rFonts w:ascii="맑은 고딕" w:cs="맑은 고딕" w:eastAsia="맑은 고딕" w:hAnsi="맑은 고딕"/>
        </w:rPr>
        <w:t xml:space="preserve">1) 중대 부적합 (Major NC)</w:t>
      </w:r>
    </w:p>
    <w:p>
      <w:pPr>
        <w:pStyle w:val="ListParagraph"/>
        <w:numPr>
          <w:ilvl w:val="0"/>
          <w:numId w:val="2"/>
        </w:numPr>
        <w:spacing w:after="120" w:line="360"/>
      </w:pPr>
      <w:r>
        <w:rPr>
          <w:color w:val="333333"/>
          <w:sz w:val="20"/>
          <w:szCs w:val="20"/>
          <w:rFonts w:ascii="맑은 고딕" w:cs="맑은 고딕" w:eastAsia="맑은 고딕" w:hAnsi="맑은 고딕"/>
        </w:rPr>
        <w:t xml:space="preserve">ISO 14001:2026 요구사항 미이행</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 법규 위반</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환경사고 발생 가능성 높음</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시스템 붕괴 우려</w:t>
      </w:r>
    </w:p>
    <w:p>
      <w:pPr>
        <w:spacing w:after="120" w:line="360"/>
        <w:ind w:left="960" w:hanging="0"/>
      </w:pPr>
      <w:r>
        <w:rPr>
          <w:color w:val="333333"/>
          <w:sz w:val="20"/>
          <w:szCs w:val="20"/>
          <w:rFonts w:ascii="맑은 고딕" w:cs="맑은 고딕" w:eastAsia="맑은 고딕" w:hAnsi="맑은 고딕"/>
        </w:rPr>
        <w:t xml:space="preserve">예: 중대한 환경측면 미파악, 법규 등록부 미관리, 사출기 온도 관리 기준 미설정</w:t>
      </w:r>
    </w:p>
    <w:p>
      <w:pPr>
        <w:spacing w:after="120" w:line="360"/>
        <w:ind w:left="240" w:hanging="240"/>
      </w:pPr>
      <w:r>
        <w:rPr>
          <w:color w:val="333333"/>
          <w:sz w:val="20"/>
          <w:szCs w:val="20"/>
          <w:rFonts w:ascii="맑은 고딕" w:cs="맑은 고딕" w:eastAsia="맑은 고딕" w:hAnsi="맑은 고딕"/>
        </w:rPr>
        <w:t xml:space="preserve">2) 경미 부적합 (Minor NC)</w:t>
      </w:r>
    </w:p>
    <w:p>
      <w:pPr>
        <w:pStyle w:val="ListParagraph"/>
        <w:numPr>
          <w:ilvl w:val="0"/>
          <w:numId w:val="2"/>
        </w:numPr>
        <w:spacing w:after="120" w:line="360"/>
      </w:pPr>
      <w:r>
        <w:rPr>
          <w:color w:val="333333"/>
          <w:sz w:val="20"/>
          <w:szCs w:val="20"/>
          <w:rFonts w:ascii="맑은 고딕" w:cs="맑은 고딕" w:eastAsia="맑은 고딕" w:hAnsi="맑은 고딕"/>
        </w:rPr>
        <w:t xml:space="preserve">요구사항 일부 미흡</w:t>
      </w:r>
    </w:p>
    <w:p>
      <w:pPr>
        <w:pStyle w:val="ListParagraph"/>
        <w:numPr>
          <w:ilvl w:val="0"/>
          <w:numId w:val="2"/>
        </w:numPr>
        <w:spacing w:after="120" w:line="360"/>
      </w:pPr>
      <w:r>
        <w:rPr>
          <w:color w:val="333333"/>
          <w:sz w:val="20"/>
          <w:szCs w:val="20"/>
          <w:rFonts w:ascii="맑은 고딕" w:cs="맑은 고딕" w:eastAsia="맑은 고딕" w:hAnsi="맑은 고딕"/>
        </w:rPr>
        <w:t xml:space="preserve">단순 기록 누락</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환경영향 경미</w:t>
      </w:r>
    </w:p>
    <w:p>
      <w:pPr>
        <w:spacing w:after="120" w:line="360"/>
        <w:ind w:left="960" w:hanging="0"/>
      </w:pPr>
      <w:r>
        <w:rPr>
          <w:color w:val="333333"/>
          <w:sz w:val="20"/>
          <w:szCs w:val="20"/>
          <w:rFonts w:ascii="맑은 고딕" w:cs="맑은 고딕" w:eastAsia="맑은 고딕" w:hAnsi="맑은 고딕"/>
        </w:rPr>
        <w:t xml:space="preserve">예: 폐기물 대장 일부 기재 누락, 교육 기록 서명 미비</w:t>
      </w:r>
    </w:p>
    <w:p>
      <w:pPr>
        <w:spacing w:after="120" w:line="360"/>
        <w:ind w:left="240" w:hanging="240"/>
      </w:pPr>
      <w:r>
        <w:rPr>
          <w:color w:val="333333"/>
          <w:sz w:val="20"/>
          <w:szCs w:val="20"/>
          <w:rFonts w:ascii="맑은 고딕" w:cs="맑은 고딕" w:eastAsia="맑은 고딕" w:hAnsi="맑은 고딕"/>
        </w:rPr>
        <w:t xml:space="preserve">3) 관찰사항 (Observation)</w:t>
      </w:r>
    </w:p>
    <w:p>
      <w:pPr>
        <w:pStyle w:val="ListParagraph"/>
        <w:numPr>
          <w:ilvl w:val="0"/>
          <w:numId w:val="2"/>
        </w:numPr>
        <w:spacing w:after="120" w:line="360"/>
      </w:pPr>
      <w:r>
        <w:rPr>
          <w:color w:val="333333"/>
          <w:sz w:val="20"/>
          <w:szCs w:val="20"/>
          <w:rFonts w:ascii="맑은 고딕" w:cs="맑은 고딕" w:eastAsia="맑은 고딕" w:hAnsi="맑은 고딕"/>
        </w:rPr>
        <w:t xml:space="preserve">잠재적 부적합 우려</w:t>
      </w:r>
    </w:p>
    <w:p>
      <w:pPr>
        <w:pStyle w:val="ListParagraph"/>
        <w:numPr>
          <w:ilvl w:val="0"/>
          <w:numId w:val="2"/>
        </w:numPr>
        <w:spacing w:after="120" w:line="360"/>
      </w:pPr>
      <w:r>
        <w:rPr>
          <w:color w:val="333333"/>
          <w:sz w:val="20"/>
          <w:szCs w:val="20"/>
          <w:rFonts w:ascii="맑은 고딕" w:cs="맑은 고딕" w:eastAsia="맑은 고딕" w:hAnsi="맑은 고딕"/>
        </w:rPr>
        <w:t xml:space="preserve">개선 권고 사항</w:t>
      </w:r>
    </w:p>
    <w:p>
      <w:pPr>
        <w:spacing w:after="120" w:line="360"/>
        <w:ind w:left="960" w:hanging="0"/>
      </w:pPr>
      <w:r>
        <w:rPr>
          <w:color w:val="333333"/>
          <w:sz w:val="20"/>
          <w:szCs w:val="20"/>
          <w:rFonts w:ascii="맑은 고딕" w:cs="맑은 고딕" w:eastAsia="맑은 고딕" w:hAnsi="맑은 고딕"/>
        </w:rPr>
        <w:t xml:space="preserve">예: 모니터링 주기 조정 필요, 최신 법규 반영 지연</w:t>
      </w:r>
    </w:p>
    <w:p>
      <w:pPr>
        <w:spacing w:after="120" w:line="360"/>
      </w:pPr>
      <w:r>
        <w:rPr>
          <w:color w:val="333333"/>
          <w:sz w:val="20"/>
          <w:szCs w:val="20"/>
          <w:rFonts w:ascii="맑은 고딕" w:cs="맑은 고딕" w:eastAsia="맑은 고딕" w:hAnsi="맑은 고딕"/>
        </w:rPr>
        <w:t xml:space="preserve">4. 심사 보고 및 후속 조치</w:t>
      </w:r>
    </w:p>
    <w:p>
      <w:pPr>
        <w:spacing w:after="120" w:line="360"/>
        <w:ind w:left="480" w:hanging="240"/>
      </w:pPr>
      <w:r>
        <w:rPr>
          <w:color w:val="333333"/>
          <w:sz w:val="20"/>
          <w:szCs w:val="20"/>
          <w:rFonts w:ascii="맑은 고딕" w:cs="맑은 고딕" w:eastAsia="맑은 고딕" w:hAnsi="맑은 고딕"/>
        </w:rPr>
        <w:t xml:space="preserve">가. 심사 보고서 작성</w:t>
      </w:r>
    </w:p>
    <w:p>
      <w:pPr>
        <w:spacing w:after="120" w:line="360"/>
        <w:ind w:left="480" w:hanging="0"/>
      </w:pPr>
      <w:r>
        <w:rPr>
          <w:color w:val="333333"/>
          <w:sz w:val="20"/>
          <w:szCs w:val="20"/>
          <w:rFonts w:ascii="맑은 고딕" w:cs="맑은 고딕" w:eastAsia="맑은 고딕" w:hAnsi="맑은 고딕"/>
        </w:rPr>
        <w:t xml:space="preserve">심사팀장은 심사 종료 후 2주 이내에 QF-006 『내부심사 보고서』를 작성하여 대표이사에게 보고한다.</w:t>
      </w:r>
    </w:p>
    <w:p>
      <w:pPr>
        <w:spacing w:after="120" w:line="360"/>
        <w:ind w:left="240" w:hanging="240"/>
      </w:pPr>
      <w:r>
        <w:rPr>
          <w:color w:val="333333"/>
          <w:sz w:val="20"/>
          <w:szCs w:val="20"/>
          <w:rFonts w:ascii="맑은 고딕" w:cs="맑은 고딕" w:eastAsia="맑은 고딕" w:hAnsi="맑은 고딕"/>
        </w:rPr>
        <w:t xml:space="preserve">1) 심사 개요 (일시, 범위, 심사원)</w:t>
      </w:r>
    </w:p>
    <w:p>
      <w:pPr>
        <w:spacing w:after="120" w:line="360"/>
        <w:ind w:left="240" w:hanging="240"/>
      </w:pPr>
      <w:r>
        <w:rPr>
          <w:color w:val="333333"/>
          <w:sz w:val="20"/>
          <w:szCs w:val="20"/>
          <w:rFonts w:ascii="맑은 고딕" w:cs="맑은 고딕" w:eastAsia="맑은 고딕" w:hAnsi="맑은 고딕"/>
        </w:rPr>
        <w:t xml:space="preserve">2) 부적합 목록 및 분류 (Major/Minor/OBS)</w:t>
      </w:r>
    </w:p>
    <w:p>
      <w:pPr>
        <w:spacing w:after="120" w:line="360"/>
        <w:ind w:left="240" w:hanging="240"/>
      </w:pPr>
      <w:r>
        <w:rPr>
          <w:color w:val="333333"/>
          <w:sz w:val="20"/>
          <w:szCs w:val="20"/>
          <w:rFonts w:ascii="맑은 고딕" w:cs="맑은 고딕" w:eastAsia="맑은 고딕" w:hAnsi="맑은 고딕"/>
        </w:rPr>
        <w:t xml:space="preserve">3) 우수 사례 및 개선 권고</w:t>
      </w:r>
    </w:p>
    <w:p>
      <w:pPr>
        <w:spacing w:after="120" w:line="360"/>
        <w:ind w:left="240" w:hanging="240"/>
      </w:pPr>
      <w:r>
        <w:rPr>
          <w:color w:val="333333"/>
          <w:sz w:val="20"/>
          <w:szCs w:val="20"/>
          <w:rFonts w:ascii="맑은 고딕" w:cs="맑은 고딕" w:eastAsia="맑은 고딕" w:hAnsi="맑은 고딕"/>
        </w:rPr>
        <w:t xml:space="preserve">4) 종합 의견 (시스템 유효성 평가)</w:t>
      </w:r>
    </w:p>
    <w:p>
      <w:pPr>
        <w:spacing w:after="120" w:line="360"/>
        <w:ind w:left="480" w:hanging="240"/>
      </w:pPr>
      <w:r>
        <w:rPr>
          <w:color w:val="333333"/>
          <w:sz w:val="20"/>
          <w:szCs w:val="20"/>
          <w:rFonts w:ascii="맑은 고딕" w:cs="맑은 고딕" w:eastAsia="맑은 고딕" w:hAnsi="맑은 고딕"/>
        </w:rPr>
        <w:t xml:space="preserve">나. 시정조치</w:t>
      </w:r>
    </w:p>
    <w:p>
      <w:pPr>
        <w:spacing w:after="120" w:line="360"/>
        <w:ind w:left="240" w:hanging="240"/>
      </w:pPr>
      <w:r>
        <w:rPr>
          <w:color w:val="333333"/>
          <w:sz w:val="20"/>
          <w:szCs w:val="20"/>
          <w:rFonts w:ascii="맑은 고딕" w:cs="맑은 고딕" w:eastAsia="맑은 고딕" w:hAnsi="맑은 고딕"/>
        </w:rPr>
        <w:t xml:space="preserve">1) 부적합 발견 시 QF-008 『시정조치 요구서 (CAR)』 발행</w:t>
      </w:r>
    </w:p>
    <w:p>
      <w:pPr>
        <w:spacing w:after="120" w:line="360"/>
        <w:ind w:left="240" w:hanging="240"/>
      </w:pPr>
      <w:r>
        <w:rPr>
          <w:color w:val="333333"/>
          <w:sz w:val="20"/>
          <w:szCs w:val="20"/>
          <w:rFonts w:ascii="맑은 고딕" w:cs="맑은 고딕" w:eastAsia="맑은 고딕" w:hAnsi="맑은 고딕"/>
        </w:rPr>
        <w:t xml:space="preserve">2) 피심사 부서는 30일 이내 근본원인 분석 및 시정조치 완료</w:t>
      </w:r>
    </w:p>
    <w:p>
      <w:pPr>
        <w:spacing w:after="120" w:line="360"/>
        <w:ind w:left="240" w:hanging="240"/>
      </w:pPr>
      <w:r>
        <w:rPr>
          <w:color w:val="333333"/>
          <w:sz w:val="20"/>
          <w:szCs w:val="20"/>
          <w:rFonts w:ascii="맑은 고딕" w:cs="맑은 고딕" w:eastAsia="맑은 고딕" w:hAnsi="맑은 고딕"/>
        </w:rPr>
        <w:t xml:space="preserve">3) 환경안전팀장이 조치 결과 검증 (현장 확인 또는 증거 검토)</w:t>
      </w:r>
    </w:p>
    <w:p>
      <w:pPr>
        <w:spacing w:after="120" w:line="360"/>
        <w:ind w:left="240" w:hanging="240"/>
      </w:pPr>
      <w:r>
        <w:rPr>
          <w:color w:val="333333"/>
          <w:sz w:val="20"/>
          <w:szCs w:val="20"/>
          <w:rFonts w:ascii="맑은 고딕" w:cs="맑은 고딕" w:eastAsia="맑은 고딕" w:hAnsi="맑은 고딕"/>
        </w:rPr>
        <w:t xml:space="preserve">4) 미완료 시 경영검토 회의에서 대표이사 보고 및 추가 조치 결정</w:t>
      </w:r>
    </w:p>
    <w:p>
      <w:pPr>
        <w:spacing w:after="120" w:line="360"/>
      </w:pPr>
      <w:r>
        <w:rPr>
          <w:color w:val="333333"/>
          <w:sz w:val="20"/>
          <w:szCs w:val="20"/>
          <w:rFonts w:ascii="맑은 고딕" w:cs="맑은 고딕" w:eastAsia="맑은 고딕" w:hAnsi="맑은 고딕"/>
        </w:rPr>
        <w:t xml:space="preserve">5. 문서화된 정보</w:t>
      </w:r>
    </w:p>
    <w:p>
      <w:pPr>
        <w:spacing w:after="120" w:line="360"/>
        <w:ind w:left="480" w:hanging="240"/>
      </w:pPr>
      <w:r>
        <w:rPr>
          <w:color w:val="333333"/>
          <w:sz w:val="20"/>
          <w:szCs w:val="20"/>
          <w:rFonts w:ascii="맑은 고딕" w:cs="맑은 고딕" w:eastAsia="맑은 고딕" w:hAnsi="맑은 고딕"/>
        </w:rPr>
        <w:t xml:space="preserve">가. 유지 및 보관</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QF-004 『내부심사 계획서』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QF-005 『내부심사 체크리스트』</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QF-006 『내부심사 보고서』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QF-008 『시정조치 요구서 (CAR)』</w:t>
      </w:r>
    </w:p>
    <w:p>
      <w:pPr>
        <w:pStyle w:val="ListParagraph"/>
        <w:numPr>
          <w:ilvl w:val="0"/>
          <w:numId w:val="2"/>
        </w:numPr>
        <w:spacing w:after="120" w:line="360"/>
      </w:pPr>
      <w:r>
        <w:rPr>
          <w:color w:val="333333"/>
          <w:sz w:val="20"/>
          <w:szCs w:val="20"/>
          <w:rFonts w:ascii="맑은 고딕" w:cs="맑은 고딕" w:eastAsia="맑은 고딕" w:hAnsi="맑은 고딕"/>
        </w:rPr>
        <w:t xml:space="preserve">심사원 자격 기록 (QF-020)</w:t>
      </w:r>
    </w:p>
    <w:p>
      <w:pPr>
        <w:spacing w:after="120" w:line="360"/>
        <w:ind w:left="480" w:hanging="240"/>
      </w:pPr>
      <w:r>
        <w:rPr>
          <w:color w:val="333333"/>
          <w:sz w:val="20"/>
          <w:szCs w:val="20"/>
          <w:rFonts w:ascii="맑은 고딕" w:cs="맑은 고딕" w:eastAsia="맑은 고딕" w:hAnsi="맑은 고딕"/>
        </w:rPr>
        <w:t xml:space="preserve">나. 보관 기간: 최소 3년</w:t>
      </w:r>
    </w:p>
    <w:p>
      <w:pPr>
        <w:pStyle w:val="Heading2"/>
        <w:spacing w:before="240" w:after="160"/>
      </w:pPr>
      <w:r>
        <w:rPr>
          <w:b/>
          <w:bCs/>
          <w:color w:val="1F2937"/>
          <w:sz w:val="24"/>
          <w:szCs w:val="24"/>
          <w:rFonts w:ascii="맑은 고딕" w:cs="맑은 고딕" w:eastAsia="맑은 고딕" w:hAnsi="맑은 고딕"/>
        </w:rPr>
        <w:t xml:space="preserve">9.3 경영검토</w:t>
      </w:r>
    </w:p>
    <w:p>
      <w:pPr>
        <w:spacing w:after="120" w:line="360"/>
        <w:ind w:left="480" w:hanging="240"/>
      </w:pPr>
      <w:r>
        <w:rPr>
          <w:color w:val="333333"/>
          <w:sz w:val="20"/>
          <w:szCs w:val="20"/>
          <w:rFonts w:ascii="맑은 고딕" w:cs="맑은 고딕" w:eastAsia="맑은 고딕" w:hAnsi="맑은 고딕"/>
        </w:rPr>
        <w:t xml:space="preserve">9.3.1 일반사항</w:t>
      </w:r>
    </w:p>
    <w:p>
      <w:pPr>
        <w:spacing w:after="120" w:line="360"/>
      </w:pPr>
      <w:r>
        <w:rPr>
          <w:color w:val="333333"/>
          <w:sz w:val="20"/>
          <w:szCs w:val="20"/>
          <w:rFonts w:ascii="맑은 고딕" w:cs="맑은 고딕" w:eastAsia="맑은 고딕" w:hAnsi="맑은 고딕"/>
        </w:rPr>
        <w:t xml:space="preserve">대표이사는 에코그린산업(주)의 환경경영시스템이 지속적으로 적절하고(Suitability), 충족하며(Adequacy), 유효함(Effectiveness)을 보장하기 위하여 계획된 주기로 환경경영시스템을 검토한다.</w:t>
      </w:r>
    </w:p>
    <w:p>
      <w:pPr>
        <w:spacing w:after="120" w:line="360"/>
      </w:pPr>
      <w:r>
        <w:rPr>
          <w:color w:val="333333"/>
          <w:sz w:val="20"/>
          <w:szCs w:val="20"/>
          <w:rFonts w:ascii="맑은 고딕" w:cs="맑은 고딕" w:eastAsia="맑은 고딕" w:hAnsi="맑은 고딕"/>
        </w:rPr>
        <w:t xml:space="preserve">1. 경영검토 목적</w:t>
      </w:r>
    </w:p>
    <w:p>
      <w:pPr>
        <w:spacing w:after="120" w:line="360"/>
        <w:ind w:left="480" w:hanging="240"/>
      </w:pPr>
      <w:r>
        <w:rPr>
          <w:color w:val="333333"/>
          <w:sz w:val="20"/>
          <w:szCs w:val="20"/>
          <w:rFonts w:ascii="맑은 고딕" w:cs="맑은 고딕" w:eastAsia="맑은 고딕" w:hAnsi="맑은 고딕"/>
        </w:rPr>
        <w:t xml:space="preserve">가. 환경경영시스템의 지속적인 적합성·충족성·유효성 확인</w:t>
      </w:r>
    </w:p>
    <w:p>
      <w:pPr>
        <w:spacing w:after="120" w:line="360"/>
        <w:ind w:left="480" w:hanging="240"/>
      </w:pPr>
      <w:r>
        <w:rPr>
          <w:color w:val="333333"/>
          <w:sz w:val="20"/>
          <w:szCs w:val="20"/>
          <w:rFonts w:ascii="맑은 고딕" w:cs="맑은 고딕" w:eastAsia="맑은 고딕" w:hAnsi="맑은 고딕"/>
        </w:rPr>
        <w:t xml:space="preserve">나. 환경 성과 향상을 위한 개선 기회 파악</w:t>
      </w:r>
    </w:p>
    <w:p>
      <w:pPr>
        <w:spacing w:after="120" w:line="360"/>
        <w:ind w:left="480" w:hanging="240"/>
      </w:pPr>
      <w:r>
        <w:rPr>
          <w:color w:val="333333"/>
          <w:sz w:val="20"/>
          <w:szCs w:val="20"/>
          <w:rFonts w:ascii="맑은 고딕" w:cs="맑은 고딕" w:eastAsia="맑은 고딕" w:hAnsi="맑은 고딕"/>
        </w:rPr>
        <w:t xml:space="preserve">다. 환경경영시스템 변경 필요성 결정</w:t>
      </w:r>
    </w:p>
    <w:p>
      <w:pPr>
        <w:spacing w:after="120" w:line="360"/>
        <w:ind w:left="480" w:hanging="240"/>
      </w:pPr>
      <w:r>
        <w:rPr>
          <w:color w:val="333333"/>
          <w:sz w:val="20"/>
          <w:szCs w:val="20"/>
          <w:rFonts w:ascii="맑은 고딕" w:cs="맑은 고딕" w:eastAsia="맑은 고딕" w:hAnsi="맑은 고딕"/>
        </w:rPr>
        <w:t xml:space="preserve">라. 환경목표 달성도 평가 및 조정</w:t>
      </w:r>
    </w:p>
    <w:p>
      <w:pPr>
        <w:spacing w:after="120" w:line="360"/>
        <w:ind w:left="480" w:hanging="240"/>
      </w:pPr>
      <w:r>
        <w:rPr>
          <w:color w:val="333333"/>
          <w:sz w:val="20"/>
          <w:szCs w:val="20"/>
          <w:rFonts w:ascii="맑은 고딕" w:cs="맑은 고딕" w:eastAsia="맑은 고딕" w:hAnsi="맑은 고딕"/>
        </w:rPr>
        <w:t xml:space="preserve">마. 전략적 방향과의 정렬 (ISO 14001:2026 신설 요구사항)</w:t>
      </w:r>
    </w:p>
    <w:p>
      <w:pPr>
        <w:spacing w:after="120" w:line="360"/>
        <w:ind w:left="480" w:hanging="240"/>
      </w:pPr>
      <w:r>
        <w:rPr>
          <w:color w:val="333333"/>
          <w:sz w:val="20"/>
          <w:szCs w:val="20"/>
          <w:rFonts w:ascii="맑은 고딕" w:cs="맑은 고딕" w:eastAsia="맑은 고딕" w:hAnsi="맑은 고딕"/>
        </w:rPr>
        <w:t xml:space="preserve">바. 비즈니스 프로세스 통합 기회 모색 (ISO 14001:2026 신설 요구사항)</w:t>
      </w:r>
    </w:p>
    <w:p>
      <w:pPr>
        <w:spacing w:after="120" w:line="360"/>
      </w:pPr>
      <w:r>
        <w:rPr>
          <w:color w:val="333333"/>
          <w:sz w:val="20"/>
          <w:szCs w:val="20"/>
          <w:rFonts w:ascii="맑은 고딕" w:cs="맑은 고딕" w:eastAsia="맑은 고딕" w:hAnsi="맑은 고딕"/>
        </w:rPr>
        <w:t xml:space="preserve">2. 경영검토 주기</w:t>
      </w:r>
    </w:p>
    <w:p>
      <w:pPr>
        <w:spacing w:after="120" w:line="360"/>
        <w:ind w:left="480" w:hanging="240"/>
      </w:pPr>
      <w:r>
        <w:rPr>
          <w:color w:val="333333"/>
          <w:sz w:val="20"/>
          <w:szCs w:val="20"/>
          <w:rFonts w:ascii="맑은 고딕" w:cs="맑은 고딕" w:eastAsia="맑은 고딕" w:hAnsi="맑은 고딕"/>
        </w:rPr>
        <w:t xml:space="preserve">가. 정기 검토: 연 1회 이상 (매년 11~12월 중 실시)</w:t>
      </w:r>
    </w:p>
    <w:p>
      <w:pPr>
        <w:spacing w:after="120" w:line="360"/>
        <w:ind w:left="480" w:hanging="240"/>
      </w:pPr>
      <w:r>
        <w:rPr>
          <w:color w:val="333333"/>
          <w:sz w:val="20"/>
          <w:szCs w:val="20"/>
          <w:rFonts w:ascii="맑은 고딕" w:cs="맑은 고딕" w:eastAsia="맑은 고딕" w:hAnsi="맑은 고딕"/>
        </w:rPr>
        <w:t xml:space="preserve">나. 임시 검토: 다음 상황 발생 시</w:t>
      </w:r>
    </w:p>
    <w:p>
      <w:pPr>
        <w:spacing w:after="120" w:line="360"/>
        <w:ind w:left="240" w:hanging="240"/>
      </w:pPr>
      <w:r>
        <w:rPr>
          <w:color w:val="333333"/>
          <w:sz w:val="20"/>
          <w:szCs w:val="20"/>
          <w:rFonts w:ascii="맑은 고딕" w:cs="맑은 고딕" w:eastAsia="맑은 고딕" w:hAnsi="맑은 고딕"/>
        </w:rPr>
        <w:t xml:space="preserve">1) 중대한 환경사고 발생</w:t>
      </w:r>
    </w:p>
    <w:p>
      <w:pPr>
        <w:spacing w:after="120" w:line="360"/>
        <w:ind w:left="240" w:hanging="240"/>
      </w:pPr>
      <w:r>
        <w:rPr>
          <w:color w:val="333333"/>
          <w:sz w:val="20"/>
          <w:szCs w:val="20"/>
          <w:rFonts w:ascii="맑은 고딕" w:cs="맑은 고딕" w:eastAsia="맑은 고딕" w:hAnsi="맑은 고딕"/>
        </w:rPr>
        <w:t xml:space="preserve">2) 환경 법규의 중대 변경</w:t>
      </w:r>
    </w:p>
    <w:p>
      <w:pPr>
        <w:spacing w:after="120" w:line="360"/>
        <w:ind w:left="240" w:hanging="240"/>
      </w:pPr>
      <w:r>
        <w:rPr>
          <w:color w:val="333333"/>
          <w:sz w:val="20"/>
          <w:szCs w:val="20"/>
          <w:rFonts w:ascii="맑은 고딕" w:cs="맑은 고딕" w:eastAsia="맑은 고딕" w:hAnsi="맑은 고딕"/>
        </w:rPr>
        <w:t xml:space="preserve">3) 경영 환경의 급격한 변화 (M&amp;A, 신규 설비 도입 등)</w:t>
      </w:r>
    </w:p>
    <w:p>
      <w:pPr>
        <w:spacing w:after="120" w:line="360"/>
        <w:ind w:left="240" w:hanging="240"/>
      </w:pPr>
      <w:r>
        <w:rPr>
          <w:color w:val="333333"/>
          <w:sz w:val="20"/>
          <w:szCs w:val="20"/>
          <w:rFonts w:ascii="맑은 고딕" w:cs="맑은 고딕" w:eastAsia="맑은 고딕" w:hAnsi="맑은 고딕"/>
        </w:rPr>
        <w:t xml:space="preserve">4) 외부 인증심사에서 중대 부적합 발생</w:t>
      </w:r>
    </w:p>
    <w:p>
      <w:pPr>
        <w:spacing w:after="120" w:line="360"/>
        <w:ind w:left="240" w:hanging="240"/>
      </w:pPr>
      <w:r>
        <w:rPr>
          <w:color w:val="333333"/>
          <w:sz w:val="20"/>
          <w:szCs w:val="20"/>
          <w:rFonts w:ascii="맑은 고딕" w:cs="맑은 고딕" w:eastAsia="맑은 고딕" w:hAnsi="맑은 고딕"/>
        </w:rPr>
        <w:t xml:space="preserve">5) 고객 또는 이해관계자의 중대 불만 제기</w:t>
      </w:r>
    </w:p>
    <w:p>
      <w:pPr>
        <w:spacing w:after="120" w:line="360"/>
        <w:ind w:left="480" w:hanging="240"/>
      </w:pPr>
      <w:r>
        <w:rPr>
          <w:color w:val="333333"/>
          <w:sz w:val="20"/>
          <w:szCs w:val="20"/>
          <w:rFonts w:ascii="맑은 고딕" w:cs="맑은 고딕" w:eastAsia="맑은 고딕" w:hAnsi="맑은 고딕"/>
        </w:rPr>
        <w:t xml:space="preserve">9.3.2 경영검토 입력사항</w:t>
      </w:r>
    </w:p>
    <w:p>
      <w:pPr>
        <w:spacing w:after="120" w:line="360"/>
      </w:pPr>
      <w:r>
        <w:rPr>
          <w:color w:val="333333"/>
          <w:sz w:val="20"/>
          <w:szCs w:val="20"/>
          <w:rFonts w:ascii="맑은 고딕" w:cs="맑은 고딕" w:eastAsia="맑은 고딕" w:hAnsi="맑은 고딕"/>
        </w:rPr>
        <w:t xml:space="preserve">환경안전팀장은 경영검토 회의 개최 최소 2주 전까지 다음 입력사항을 준비하여 대표이사에게 보고한다.</w:t>
      </w:r>
    </w:p>
    <w:p>
      <w:pPr>
        <w:spacing w:after="120" w:line="360"/>
      </w:pPr>
      <w:r>
        <w:rPr>
          <w:color w:val="333333"/>
          <w:sz w:val="20"/>
          <w:szCs w:val="20"/>
          <w:rFonts w:ascii="맑은 고딕" w:cs="맑은 고딕" w:eastAsia="맑은 고딕" w:hAnsi="맑은 고딕"/>
        </w:rPr>
        <w:t xml:space="preserve">1. 이전 경영검토 결과에 따른 조치 현황</w:t>
      </w:r>
    </w:p>
    <w:p>
      <w:pPr>
        <w:spacing w:after="120" w:line="360"/>
        <w:ind w:left="480" w:hanging="240"/>
      </w:pPr>
      <w:r>
        <w:rPr>
          <w:color w:val="333333"/>
          <w:sz w:val="20"/>
          <w:szCs w:val="20"/>
          <w:rFonts w:ascii="맑은 고딕" w:cs="맑은 고딕" w:eastAsia="맑은 고딕" w:hAnsi="맑은 고딕"/>
        </w:rPr>
        <w:t xml:space="preserve">가. 전년도 경영검토 결정사항 이행률 (%)</w:t>
      </w:r>
    </w:p>
    <w:p>
      <w:pPr>
        <w:spacing w:after="120" w:line="360"/>
        <w:ind w:left="480" w:hanging="240"/>
      </w:pPr>
      <w:r>
        <w:rPr>
          <w:color w:val="333333"/>
          <w:sz w:val="20"/>
          <w:szCs w:val="20"/>
          <w:rFonts w:ascii="맑은 고딕" w:cs="맑은 고딕" w:eastAsia="맑은 고딕" w:hAnsi="맑은 고딕"/>
        </w:rPr>
        <w:t xml:space="preserve">나. 미완료 항목 사유 및 향후 계획</w:t>
      </w:r>
    </w:p>
    <w:p>
      <w:pPr>
        <w:spacing w:after="120" w:line="360"/>
        <w:ind w:left="480" w:hanging="240"/>
      </w:pPr>
      <w:r>
        <w:rPr>
          <w:color w:val="333333"/>
          <w:sz w:val="20"/>
          <w:szCs w:val="20"/>
          <w:rFonts w:ascii="맑은 고딕" w:cs="맑은 고딕" w:eastAsia="맑은 고딕" w:hAnsi="맑은 고딕"/>
        </w:rPr>
        <w:t xml:space="preserve">다. 완료된 조치의 효과성 평가</w:t>
      </w:r>
    </w:p>
    <w:p>
      <w:pPr>
        <w:spacing w:after="120" w:line="360"/>
      </w:pPr>
      <w:r>
        <w:rPr>
          <w:color w:val="333333"/>
          <w:sz w:val="20"/>
          <w:szCs w:val="20"/>
          <w:rFonts w:ascii="맑은 고딕" w:cs="맑은 고딕" w:eastAsia="맑은 고딕" w:hAnsi="맑은 고딕"/>
        </w:rPr>
        <w:t xml:space="preserve">2. 환경경영시스템과 관련된 변경사항</w:t>
      </w:r>
    </w:p>
    <w:p>
      <w:pPr>
        <w:spacing w:after="120" w:line="360"/>
        <w:ind w:left="480" w:hanging="240"/>
      </w:pPr>
      <w:r>
        <w:rPr>
          <w:color w:val="333333"/>
          <w:sz w:val="20"/>
          <w:szCs w:val="20"/>
          <w:rFonts w:ascii="맑은 고딕" w:cs="맑은 고딕" w:eastAsia="맑은 고딕" w:hAnsi="맑은 고딕"/>
        </w:rPr>
        <w:t xml:space="preserve">가. 조직 내외부 이슈의 변화</w:t>
      </w:r>
    </w:p>
    <w:p>
      <w:pPr>
        <w:spacing w:after="120" w:line="360"/>
        <w:ind w:left="240" w:hanging="240"/>
      </w:pPr>
      <w:r>
        <w:rPr>
          <w:color w:val="333333"/>
          <w:sz w:val="20"/>
          <w:szCs w:val="20"/>
          <w:rFonts w:ascii="맑은 고딕" w:cs="맑은 고딕" w:eastAsia="맑은 고딕" w:hAnsi="맑은 고딕"/>
        </w:rPr>
        <w:t xml:space="preserve">1) 기후변화 영향 (이상 기온, 강수량 변화 등)</w:t>
      </w:r>
    </w:p>
    <w:p>
      <w:pPr>
        <w:spacing w:after="120" w:line="360"/>
        <w:ind w:left="240" w:hanging="240"/>
      </w:pPr>
      <w:r>
        <w:rPr>
          <w:color w:val="333333"/>
          <w:sz w:val="20"/>
          <w:szCs w:val="20"/>
          <w:rFonts w:ascii="맑은 고딕" w:cs="맑은 고딕" w:eastAsia="맑은 고딕" w:hAnsi="맑은 고딕"/>
        </w:rPr>
        <w:t xml:space="preserve">2) 생물다양성 및 생태계 건강 관련 이슈 (ISO 14001:2026 신설)</w:t>
      </w:r>
    </w:p>
    <w:p>
      <w:pPr>
        <w:spacing w:after="120" w:line="360"/>
        <w:ind w:left="240" w:hanging="240"/>
      </w:pPr>
      <w:r>
        <w:rPr>
          <w:color w:val="333333"/>
          <w:sz w:val="20"/>
          <w:szCs w:val="20"/>
          <w:rFonts w:ascii="맑은 고딕" w:cs="맑은 고딕" w:eastAsia="맑은 고딕" w:hAnsi="맑은 고딕"/>
        </w:rPr>
        <w:t xml:space="preserve">3) 고무/플라스틱 업종 규제 동향 (재활용 의무 비율, 탄소배출권 등)</w:t>
      </w:r>
    </w:p>
    <w:p>
      <w:pPr>
        <w:spacing w:after="120" w:line="360"/>
        <w:ind w:left="240" w:hanging="240"/>
      </w:pPr>
      <w:r>
        <w:rPr>
          <w:color w:val="333333"/>
          <w:sz w:val="20"/>
          <w:szCs w:val="20"/>
          <w:rFonts w:ascii="맑은 고딕" w:cs="맑은 고딕" w:eastAsia="맑은 고딕" w:hAnsi="맑은 고딕"/>
        </w:rPr>
        <w:t xml:space="preserve">4) 주요 고객사 환경 요구사항 변화 (현대모비스, 삼성전자, LS산전)</w:t>
      </w:r>
    </w:p>
    <w:p>
      <w:pPr>
        <w:spacing w:after="120" w:line="360"/>
        <w:ind w:left="480" w:hanging="240"/>
      </w:pPr>
      <w:r>
        <w:rPr>
          <w:color w:val="333333"/>
          <w:sz w:val="20"/>
          <w:szCs w:val="20"/>
          <w:rFonts w:ascii="맑은 고딕" w:cs="맑은 고딕" w:eastAsia="맑은 고딕" w:hAnsi="맑은 고딕"/>
        </w:rPr>
        <w:t xml:space="preserve">나. 이해관계자 니즈 및 기대의 변화</w:t>
      </w:r>
    </w:p>
    <w:p>
      <w:pPr>
        <w:spacing w:after="120" w:line="360"/>
        <w:ind w:left="240" w:hanging="240"/>
      </w:pPr>
      <w:r>
        <w:rPr>
          <w:color w:val="333333"/>
          <w:sz w:val="20"/>
          <w:szCs w:val="20"/>
          <w:rFonts w:ascii="맑은 고딕" w:cs="맑은 고딕" w:eastAsia="맑은 고딕" w:hAnsi="맑은 고딕"/>
        </w:rPr>
        <w:t xml:space="preserve">1) 고객사 환경감사 결과 및 요청사항</w:t>
      </w:r>
    </w:p>
    <w:p>
      <w:pPr>
        <w:spacing w:after="120" w:line="360"/>
        <w:ind w:left="240" w:hanging="240"/>
      </w:pPr>
      <w:r>
        <w:rPr>
          <w:color w:val="333333"/>
          <w:sz w:val="20"/>
          <w:szCs w:val="20"/>
          <w:rFonts w:ascii="맑은 고딕" w:cs="맑은 고딕" w:eastAsia="맑은 고딕" w:hAnsi="맑은 고딕"/>
        </w:rPr>
        <w:t xml:space="preserve">2) 지역사회 민원 현황</w:t>
      </w:r>
    </w:p>
    <w:p>
      <w:pPr>
        <w:spacing w:after="120" w:line="360"/>
        <w:ind w:left="240" w:hanging="240"/>
      </w:pPr>
      <w:r>
        <w:rPr>
          <w:color w:val="333333"/>
          <w:sz w:val="20"/>
          <w:szCs w:val="20"/>
          <w:rFonts w:ascii="맑은 고딕" w:cs="맑은 고딕" w:eastAsia="맑은 고딕" w:hAnsi="맑은 고딕"/>
        </w:rPr>
        <w:t xml:space="preserve">3) 협력업체 (외주 도금업체) 환경 이슈</w:t>
      </w:r>
    </w:p>
    <w:p>
      <w:pPr>
        <w:spacing w:after="120" w:line="360"/>
        <w:ind w:left="480" w:hanging="240"/>
      </w:pPr>
      <w:r>
        <w:rPr>
          <w:color w:val="333333"/>
          <w:sz w:val="20"/>
          <w:szCs w:val="20"/>
          <w:rFonts w:ascii="맑은 고딕" w:cs="맑은 고딕" w:eastAsia="맑은 고딕" w:hAnsi="맑은 고딕"/>
        </w:rPr>
        <w:t xml:space="preserve">다. 리스크 및 기회의 변화 (ISO 14001:2026 명시 요구)</w:t>
      </w:r>
    </w:p>
    <w:p>
      <w:pPr>
        <w:spacing w:after="120" w:line="360"/>
        <w:ind w:left="240" w:hanging="240"/>
      </w:pPr>
      <w:r>
        <w:rPr>
          <w:color w:val="333333"/>
          <w:sz w:val="20"/>
          <w:szCs w:val="20"/>
          <w:rFonts w:ascii="맑은 고딕" w:cs="맑은 고딕" w:eastAsia="맑은 고딕" w:hAnsi="맑은 고딕"/>
        </w:rPr>
        <w:t xml:space="preserve">1) 신규 리스크 발생 (예: 원재료 수급 불안정, 에너지 비용 급등)</w:t>
      </w:r>
    </w:p>
    <w:p>
      <w:pPr>
        <w:spacing w:after="120" w:line="360"/>
        <w:ind w:left="240" w:hanging="240"/>
      </w:pPr>
      <w:r>
        <w:rPr>
          <w:color w:val="333333"/>
          <w:sz w:val="20"/>
          <w:szCs w:val="20"/>
          <w:rFonts w:ascii="맑은 고딕" w:cs="맑은 고딕" w:eastAsia="맑은 고딕" w:hAnsi="맑은 고딕"/>
        </w:rPr>
        <w:t xml:space="preserve">2) 신규 기회 (예: 친환경 소재 수요 증가, 정부 보조금)</w:t>
      </w:r>
    </w:p>
    <w:p>
      <w:pPr>
        <w:spacing w:after="120" w:line="360"/>
        <w:ind w:left="240" w:hanging="240"/>
      </w:pPr>
      <w:r>
        <w:rPr>
          <w:color w:val="333333"/>
          <w:sz w:val="20"/>
          <w:szCs w:val="20"/>
          <w:rFonts w:ascii="맑은 고딕" w:cs="맑은 고딕" w:eastAsia="맑은 고딕" w:hAnsi="맑은 고딕"/>
        </w:rPr>
        <w:t xml:space="preserve">3) EP-005 『환경 리스크 및 기회 관리 절차서』 운영 현황</w:t>
      </w:r>
    </w:p>
    <w:p>
      <w:pPr>
        <w:spacing w:after="120" w:line="360"/>
        <w:ind w:left="480" w:hanging="240"/>
      </w:pPr>
      <w:r>
        <w:rPr>
          <w:color w:val="333333"/>
          <w:sz w:val="20"/>
          <w:szCs w:val="20"/>
          <w:rFonts w:ascii="맑은 고딕" w:cs="맑은 고딕" w:eastAsia="맑은 고딕" w:hAnsi="맑은 고딕"/>
        </w:rPr>
        <w:t xml:space="preserve">라. 환경경영시스템 문서 변경</w:t>
      </w:r>
    </w:p>
    <w:p>
      <w:pPr>
        <w:spacing w:after="120" w:line="360"/>
        <w:ind w:left="240" w:hanging="240"/>
      </w:pPr>
      <w:r>
        <w:rPr>
          <w:color w:val="333333"/>
          <w:sz w:val="20"/>
          <w:szCs w:val="20"/>
          <w:rFonts w:ascii="맑은 고딕" w:cs="맑은 고딕" w:eastAsia="맑은 고딕" w:hAnsi="맑은 고딕"/>
        </w:rPr>
        <w:t xml:space="preserve">1) 환경방침·목표·절차서 개정 현황</w:t>
      </w:r>
    </w:p>
    <w:p>
      <w:pPr>
        <w:spacing w:after="120" w:line="360"/>
        <w:ind w:left="240" w:hanging="240"/>
      </w:pPr>
      <w:r>
        <w:rPr>
          <w:color w:val="333333"/>
          <w:sz w:val="20"/>
          <w:szCs w:val="20"/>
          <w:rFonts w:ascii="맑은 고딕" w:cs="맑은 고딕" w:eastAsia="맑은 고딕" w:hAnsi="맑은 고딕"/>
        </w:rPr>
        <w:t xml:space="preserve">2) EP-006 『환경경영시스템 변경관리 절차서』 적용 사례</w:t>
      </w:r>
    </w:p>
    <w:p>
      <w:pPr>
        <w:spacing w:after="120" w:line="360"/>
        <w:ind w:left="480" w:hanging="240"/>
      </w:pPr>
      <w:r>
        <w:rPr>
          <w:color w:val="333333"/>
          <w:sz w:val="20"/>
          <w:szCs w:val="20"/>
          <w:rFonts w:ascii="맑은 고딕" w:cs="맑은 고딕" w:eastAsia="맑은 고딕" w:hAnsi="맑은 고딕"/>
        </w:rPr>
        <w:t xml:space="preserve">마. 조직 구조·설비·인력 변경</w:t>
      </w:r>
    </w:p>
    <w:p>
      <w:pPr>
        <w:spacing w:after="120" w:line="360"/>
        <w:ind w:left="240" w:hanging="240"/>
      </w:pPr>
      <w:r>
        <w:rPr>
          <w:color w:val="333333"/>
          <w:sz w:val="20"/>
          <w:szCs w:val="20"/>
          <w:rFonts w:ascii="맑은 고딕" w:cs="맑은 고딕" w:eastAsia="맑은 고딕" w:hAnsi="맑은 고딕"/>
        </w:rPr>
        <w:t xml:space="preserve">1) 조직 개편 또는 인원 증감</w:t>
      </w:r>
    </w:p>
    <w:p>
      <w:pPr>
        <w:spacing w:after="120" w:line="360"/>
        <w:ind w:left="240" w:hanging="240"/>
      </w:pPr>
      <w:r>
        <w:rPr>
          <w:color w:val="333333"/>
          <w:sz w:val="20"/>
          <w:szCs w:val="20"/>
          <w:rFonts w:ascii="맑은 고딕" w:cs="맑은 고딕" w:eastAsia="맑은 고딕" w:hAnsi="맑은 고딕"/>
        </w:rPr>
        <w:t xml:space="preserve">2) 신규 설비 도입 (사출기, 초음파 세척기 증설 등)</w:t>
      </w:r>
    </w:p>
    <w:p>
      <w:pPr>
        <w:spacing w:after="120" w:line="360"/>
        <w:ind w:left="240" w:hanging="240"/>
      </w:pPr>
      <w:r>
        <w:rPr>
          <w:color w:val="333333"/>
          <w:sz w:val="20"/>
          <w:szCs w:val="20"/>
          <w:rFonts w:ascii="맑은 고딕" w:cs="맑은 고딕" w:eastAsia="맑은 고딕" w:hAnsi="맑은 고딕"/>
        </w:rPr>
        <w:t xml:space="preserve">3) 주요 제품 또는 공정 변경</w:t>
      </w:r>
    </w:p>
    <w:p>
      <w:pPr>
        <w:spacing w:after="120" w:line="360"/>
      </w:pPr>
      <w:r>
        <w:rPr>
          <w:color w:val="333333"/>
          <w:sz w:val="20"/>
          <w:szCs w:val="20"/>
          <w:rFonts w:ascii="맑은 고딕" w:cs="맑은 고딕" w:eastAsia="맑은 고딕" w:hAnsi="맑은 고딕"/>
        </w:rPr>
        <w:t xml:space="preserve">3. 환경 성과에 관한 정보</w:t>
      </w:r>
    </w:p>
    <w:p>
      <w:pPr>
        <w:spacing w:after="120" w:line="360"/>
        <w:ind w:left="480" w:hanging="240"/>
      </w:pPr>
      <w:r>
        <w:rPr>
          <w:color w:val="333333"/>
          <w:sz w:val="20"/>
          <w:szCs w:val="20"/>
          <w:rFonts w:ascii="맑은 고딕" w:cs="맑은 고딕" w:eastAsia="맑은 고딕" w:hAnsi="맑은 고딕"/>
        </w:rPr>
        <w:t xml:space="preserve">가. 환경목표 달성도</w:t>
      </w:r>
    </w:p>
    <w:p>
      <w:pPr>
        <w:spacing w:after="120" w:line="360"/>
        <w:ind w:left="240" w:hanging="240"/>
      </w:pPr>
      <w:r>
        <w:rPr>
          <w:color w:val="333333"/>
          <w:sz w:val="20"/>
          <w:szCs w:val="20"/>
          <w:rFonts w:ascii="맑은 고딕" w:cs="맑은 고딕" w:eastAsia="맑은 고딕" w:hAnsi="맑은 고딕"/>
        </w:rPr>
        <w:t xml:space="preserve">1) 목표별 달성률 (%) 및 세부 실행계획 이행률</w:t>
      </w:r>
    </w:p>
    <w:p>
      <w:pPr>
        <w:spacing w:after="120" w:line="360"/>
        <w:ind w:left="240" w:hanging="240"/>
      </w:pPr>
      <w:r>
        <w:rPr>
          <w:color w:val="333333"/>
          <w:sz w:val="20"/>
          <w:szCs w:val="20"/>
          <w:rFonts w:ascii="맑은 고딕" w:cs="맑은 고딕" w:eastAsia="맑은 고딕" w:hAnsi="맑은 고딕"/>
        </w:rPr>
        <w:t xml:space="preserve">2) 미달 목표 원인 분석 및 보완 계획</w:t>
      </w:r>
    </w:p>
    <w:p>
      <w:pPr>
        <w:spacing w:after="120" w:line="360"/>
        <w:ind w:left="480" w:hanging="240"/>
      </w:pPr>
      <w:r>
        <w:rPr>
          <w:color w:val="333333"/>
          <w:sz w:val="20"/>
          <w:szCs w:val="20"/>
          <w:rFonts w:ascii="맑은 고딕" w:cs="맑은 고딕" w:eastAsia="맑은 고딕" w:hAnsi="맑은 고딕"/>
        </w:rPr>
        <w:t xml:space="preserve">나. 환경성과 지표 추세</w:t>
      </w:r>
    </w:p>
    <w:p>
      <w:pPr>
        <w:spacing w:after="120" w:line="360"/>
        <w:ind w:left="240" w:hanging="240"/>
      </w:pPr>
      <w:r>
        <w:rPr>
          <w:color w:val="333333"/>
          <w:sz w:val="20"/>
          <w:szCs w:val="20"/>
          <w:rFonts w:ascii="맑은 고딕" w:cs="맑은 고딕" w:eastAsia="맑은 고딕" w:hAnsi="맑은 고딕"/>
        </w:rPr>
        <w:t xml:space="preserve">1) 에너지 원단위 (kWh/제품톤): 전년 대비 증감</w:t>
      </w:r>
    </w:p>
    <w:p>
      <w:pPr>
        <w:spacing w:after="120" w:line="360"/>
        <w:ind w:left="240" w:hanging="240"/>
      </w:pPr>
      <w:r>
        <w:rPr>
          <w:color w:val="333333"/>
          <w:sz w:val="20"/>
          <w:szCs w:val="20"/>
          <w:rFonts w:ascii="맑은 고딕" w:cs="맑은 고딕" w:eastAsia="맑은 고딕" w:hAnsi="맑은 고딕"/>
        </w:rPr>
        <w:t xml:space="preserve">2) 폐기물 원단위 (kg/제품톤): 전년 대비 증감</w:t>
      </w:r>
    </w:p>
    <w:p>
      <w:pPr>
        <w:spacing w:after="120" w:line="360"/>
        <w:ind w:left="240" w:hanging="240"/>
      </w:pPr>
      <w:r>
        <w:rPr>
          <w:color w:val="333333"/>
          <w:sz w:val="20"/>
          <w:szCs w:val="20"/>
          <w:rFonts w:ascii="맑은 고딕" w:cs="맑은 고딕" w:eastAsia="맑은 고딕" w:hAnsi="맑은 고딕"/>
        </w:rPr>
        <w:t xml:space="preserve">3) 용수 원단위 (m³/제품톤): 전년 대비 증감</w:t>
      </w:r>
    </w:p>
    <w:p>
      <w:pPr>
        <w:spacing w:after="120" w:line="360"/>
        <w:ind w:left="240" w:hanging="240"/>
      </w:pPr>
      <w:r>
        <w:rPr>
          <w:color w:val="333333"/>
          <w:sz w:val="20"/>
          <w:szCs w:val="20"/>
          <w:rFonts w:ascii="맑은 고딕" w:cs="맑은 고딕" w:eastAsia="맑은 고딕" w:hAnsi="맑은 고딕"/>
        </w:rPr>
        <w:t xml:space="preserve">4) 재활용률 (%): 목표 대비 실적</w:t>
      </w:r>
    </w:p>
    <w:p>
      <w:pPr>
        <w:spacing w:after="120" w:line="360"/>
        <w:ind w:left="240" w:hanging="240"/>
      </w:pPr>
      <w:r>
        <w:rPr>
          <w:color w:val="333333"/>
          <w:sz w:val="20"/>
          <w:szCs w:val="20"/>
          <w:rFonts w:ascii="맑은 고딕" w:cs="맑은 고딕" w:eastAsia="맑은 고딕" w:hAnsi="맑은 고딕"/>
        </w:rPr>
        <w:t xml:space="preserve">5) 온실가스 배출량 (tCO2eq): Scope 1, 2 합계</w:t>
      </w:r>
    </w:p>
    <w:p>
      <w:pPr>
        <w:spacing w:after="120" w:line="360"/>
        <w:ind w:left="240" w:hanging="0"/>
      </w:pPr>
      <w:r>
        <w:rPr>
          <w:color w:val="333333"/>
          <w:sz w:val="20"/>
          <w:szCs w:val="20"/>
          <w:rFonts w:ascii="맑은 고딕" w:cs="맑은 고딕" w:eastAsia="맑은 고딕" w:hAnsi="맑은 고딕"/>
        </w:rPr>
        <w:t xml:space="preserve">(EP-007 『환경성과 모니터링 및 평가 절차서』, QF-034 『환경성과 평가 보고서』 참조)</w:t>
      </w:r>
    </w:p>
    <w:p>
      <w:pPr>
        <w:spacing w:after="120" w:line="360"/>
        <w:ind w:left="480" w:hanging="240"/>
      </w:pPr>
      <w:r>
        <w:rPr>
          <w:color w:val="333333"/>
          <w:sz w:val="20"/>
          <w:szCs w:val="20"/>
          <w:rFonts w:ascii="맑은 고딕" w:cs="맑은 고딕" w:eastAsia="맑은 고딕" w:hAnsi="맑은 고딕"/>
        </w:rPr>
        <w:t xml:space="preserve">다. 모니터링 및 측정 결과</w:t>
      </w:r>
    </w:p>
    <w:p>
      <w:pPr>
        <w:spacing w:after="120" w:line="360"/>
        <w:ind w:left="240" w:hanging="240"/>
      </w:pPr>
      <w:r>
        <w:rPr>
          <w:color w:val="333333"/>
          <w:sz w:val="20"/>
          <w:szCs w:val="20"/>
          <w:rFonts w:ascii="맑은 고딕" w:cs="맑은 고딕" w:eastAsia="맑은 고딕" w:hAnsi="맑은 고딕"/>
        </w:rPr>
        <w:t xml:space="preserve">1) 대기오염물질 배출 농도 (VOC 등)</w:t>
      </w:r>
    </w:p>
    <w:p>
      <w:pPr>
        <w:spacing w:after="120" w:line="360"/>
        <w:ind w:left="240" w:hanging="240"/>
      </w:pPr>
      <w:r>
        <w:rPr>
          <w:color w:val="333333"/>
          <w:sz w:val="20"/>
          <w:szCs w:val="20"/>
          <w:rFonts w:ascii="맑은 고딕" w:cs="맑은 고딕" w:eastAsia="맑은 고딕" w:hAnsi="맑은 고딕"/>
        </w:rPr>
        <w:t xml:space="preserve">2) 폐수 수질 (pH, BOD, SS)</w:t>
      </w:r>
    </w:p>
    <w:p>
      <w:pPr>
        <w:spacing w:after="120" w:line="360"/>
        <w:ind w:left="240" w:hanging="240"/>
      </w:pPr>
      <w:r>
        <w:rPr>
          <w:color w:val="333333"/>
          <w:sz w:val="20"/>
          <w:szCs w:val="20"/>
          <w:rFonts w:ascii="맑은 고딕" w:cs="맑은 고딕" w:eastAsia="맑은 고딕" w:hAnsi="맑은 고딕"/>
        </w:rPr>
        <w:t xml:space="preserve">3) 사출성형 공정 파라미터 준수율 (%)</w:t>
      </w:r>
    </w:p>
    <w:p>
      <w:pPr>
        <w:spacing w:after="120" w:line="360"/>
        <w:ind w:left="240" w:hanging="240"/>
      </w:pPr>
      <w:r>
        <w:rPr>
          <w:color w:val="333333"/>
          <w:sz w:val="20"/>
          <w:szCs w:val="20"/>
          <w:rFonts w:ascii="맑은 고딕" w:cs="맑은 고딕" w:eastAsia="맑은 고딕" w:hAnsi="맑은 고딕"/>
        </w:rPr>
        <w:t xml:space="preserve">4) 외주 도금업체 점검 결과</w:t>
      </w:r>
    </w:p>
    <w:p>
      <w:pPr>
        <w:spacing w:after="120" w:line="360"/>
        <w:ind w:left="480" w:hanging="240"/>
      </w:pPr>
      <w:r>
        <w:rPr>
          <w:color w:val="333333"/>
          <w:sz w:val="20"/>
          <w:szCs w:val="20"/>
          <w:rFonts w:ascii="맑은 고딕" w:cs="맑은 고딕" w:eastAsia="맑은 고딕" w:hAnsi="맑은 고딕"/>
        </w:rPr>
        <w:t xml:space="preserve">라. 환경측면 재평가 결과</w:t>
      </w:r>
    </w:p>
    <w:p>
      <w:pPr>
        <w:spacing w:after="120" w:line="360"/>
        <w:ind w:left="240" w:hanging="240"/>
      </w:pPr>
      <w:r>
        <w:rPr>
          <w:color w:val="333333"/>
          <w:sz w:val="20"/>
          <w:szCs w:val="20"/>
          <w:rFonts w:ascii="맑은 고딕" w:cs="맑은 고딕" w:eastAsia="맑은 고딕" w:hAnsi="맑은 고딕"/>
        </w:rPr>
        <w:t xml:space="preserve">1) 중대한 환경측면 변동 여부 (EP-001)</w:t>
      </w:r>
    </w:p>
    <w:p>
      <w:pPr>
        <w:spacing w:after="120" w:line="360"/>
        <w:ind w:left="240" w:hanging="240"/>
      </w:pPr>
      <w:r>
        <w:rPr>
          <w:color w:val="333333"/>
          <w:sz w:val="20"/>
          <w:szCs w:val="20"/>
          <w:rFonts w:ascii="맑은 고딕" w:cs="맑은 고딕" w:eastAsia="맑은 고딕" w:hAnsi="맑은 고딕"/>
        </w:rPr>
        <w:t xml:space="preserve">2) 신규 환경측면 발견 사항</w:t>
      </w:r>
    </w:p>
    <w:p>
      <w:pPr>
        <w:spacing w:after="120" w:line="360"/>
      </w:pPr>
      <w:r>
        <w:rPr>
          <w:color w:val="333333"/>
          <w:sz w:val="20"/>
          <w:szCs w:val="20"/>
          <w:rFonts w:ascii="맑은 고딕" w:cs="맑은 고딕" w:eastAsia="맑은 고딕" w:hAnsi="맑은 고딕"/>
        </w:rPr>
        <w:t xml:space="preserve">4. 준수 의무 충족 정도</w:t>
      </w:r>
    </w:p>
    <w:p>
      <w:pPr>
        <w:spacing w:after="120" w:line="360"/>
        <w:ind w:left="480" w:hanging="240"/>
      </w:pPr>
      <w:r>
        <w:rPr>
          <w:color w:val="333333"/>
          <w:sz w:val="20"/>
          <w:szCs w:val="20"/>
          <w:rFonts w:ascii="맑은 고딕" w:cs="맑은 고딕" w:eastAsia="맑은 고딕" w:hAnsi="맑은 고딕"/>
        </w:rPr>
        <w:t xml:space="preserve">가. 환경 법규 준수평가 결과 (EP-002)</w:t>
      </w:r>
    </w:p>
    <w:p>
      <w:pPr>
        <w:spacing w:after="120" w:line="360"/>
        <w:ind w:left="240" w:hanging="240"/>
      </w:pPr>
      <w:r>
        <w:rPr>
          <w:color w:val="333333"/>
          <w:sz w:val="20"/>
          <w:szCs w:val="20"/>
          <w:rFonts w:ascii="맑은 고딕" w:cs="맑은 고딕" w:eastAsia="맑은 고딕" w:hAnsi="맑은 고딕"/>
        </w:rPr>
        <w:t xml:space="preserve">1) 준수율 (%)</w:t>
      </w:r>
    </w:p>
    <w:p>
      <w:pPr>
        <w:spacing w:after="120" w:line="360"/>
        <w:ind w:left="240" w:hanging="240"/>
      </w:pPr>
      <w:r>
        <w:rPr>
          <w:color w:val="333333"/>
          <w:sz w:val="20"/>
          <w:szCs w:val="20"/>
          <w:rFonts w:ascii="맑은 고딕" w:cs="맑은 고딕" w:eastAsia="맑은 고딕" w:hAnsi="맑은 고딕"/>
        </w:rPr>
        <w:t xml:space="preserve">2) 법규 위반 사항 및 시정 조치</w:t>
      </w:r>
    </w:p>
    <w:p>
      <w:pPr>
        <w:spacing w:after="120" w:line="360"/>
        <w:ind w:left="240" w:hanging="240"/>
      </w:pPr>
      <w:r>
        <w:rPr>
          <w:color w:val="333333"/>
          <w:sz w:val="20"/>
          <w:szCs w:val="20"/>
          <w:rFonts w:ascii="맑은 고딕" w:cs="맑은 고딕" w:eastAsia="맑은 고딕" w:hAnsi="맑은 고딕"/>
        </w:rPr>
        <w:t xml:space="preserve">3) 신규 법규 및 인·허가 요구사항 파악 현황</w:t>
      </w:r>
    </w:p>
    <w:p>
      <w:pPr>
        <w:spacing w:after="120" w:line="360"/>
        <w:ind w:left="480" w:hanging="240"/>
      </w:pPr>
      <w:r>
        <w:rPr>
          <w:color w:val="333333"/>
          <w:sz w:val="20"/>
          <w:szCs w:val="20"/>
          <w:rFonts w:ascii="맑은 고딕" w:cs="맑은 고딕" w:eastAsia="맑은 고딕" w:hAnsi="맑은 고딕"/>
        </w:rPr>
        <w:t xml:space="preserve">나. 고객 요구사항 충족도</w:t>
      </w:r>
    </w:p>
    <w:p>
      <w:pPr>
        <w:spacing w:after="120" w:line="360"/>
        <w:ind w:left="240" w:hanging="240"/>
      </w:pPr>
      <w:r>
        <w:rPr>
          <w:color w:val="333333"/>
          <w:sz w:val="20"/>
          <w:szCs w:val="20"/>
          <w:rFonts w:ascii="맑은 고딕" w:cs="맑은 고딕" w:eastAsia="맑은 고딕" w:hAnsi="맑은 고딕"/>
        </w:rPr>
        <w:t xml:space="preserve">1) 환경 관련 고객 클레임 건수 (건/년)</w:t>
      </w:r>
    </w:p>
    <w:p>
      <w:pPr>
        <w:spacing w:after="120" w:line="360"/>
        <w:ind w:left="240" w:hanging="240"/>
      </w:pPr>
      <w:r>
        <w:rPr>
          <w:color w:val="333333"/>
          <w:sz w:val="20"/>
          <w:szCs w:val="20"/>
          <w:rFonts w:ascii="맑은 고딕" w:cs="맑은 고딕" w:eastAsia="맑은 고딕" w:hAnsi="맑은 고딕"/>
        </w:rPr>
        <w:t xml:space="preserve">2) 고객사 환경감사 결과 (Pass/Fail)</w:t>
      </w:r>
    </w:p>
    <w:p>
      <w:pPr>
        <w:spacing w:after="120" w:line="360"/>
      </w:pPr>
      <w:r>
        <w:rPr>
          <w:color w:val="333333"/>
          <w:sz w:val="20"/>
          <w:szCs w:val="20"/>
          <w:rFonts w:ascii="맑은 고딕" w:cs="맑은 고딕" w:eastAsia="맑은 고딕" w:hAnsi="맑은 고딕"/>
        </w:rPr>
        <w:t xml:space="preserve">5. 부적합 및 시정조치</w:t>
      </w:r>
    </w:p>
    <w:p>
      <w:pPr>
        <w:spacing w:after="120" w:line="360"/>
        <w:ind w:left="480" w:hanging="240"/>
      </w:pPr>
      <w:r>
        <w:rPr>
          <w:color w:val="333333"/>
          <w:sz w:val="20"/>
          <w:szCs w:val="20"/>
          <w:rFonts w:ascii="맑은 고딕" w:cs="맑은 고딕" w:eastAsia="맑은 고딕" w:hAnsi="맑은 고딕"/>
        </w:rPr>
        <w:t xml:space="preserve">가. 내부심사 결과</w:t>
      </w:r>
    </w:p>
    <w:p>
      <w:pPr>
        <w:spacing w:after="120" w:line="360"/>
        <w:ind w:left="240" w:hanging="240"/>
      </w:pPr>
      <w:r>
        <w:rPr>
          <w:color w:val="333333"/>
          <w:sz w:val="20"/>
          <w:szCs w:val="20"/>
          <w:rFonts w:ascii="맑은 고딕" w:cs="맑은 고딕" w:eastAsia="맑은 고딕" w:hAnsi="맑은 고딕"/>
        </w:rPr>
        <w:t xml:space="preserve">1) 내부심사 실시 현황 (횟수, 범위)</w:t>
      </w:r>
    </w:p>
    <w:p>
      <w:pPr>
        <w:spacing w:after="120" w:line="360"/>
        <w:ind w:left="240" w:hanging="240"/>
      </w:pPr>
      <w:r>
        <w:rPr>
          <w:color w:val="333333"/>
          <w:sz w:val="20"/>
          <w:szCs w:val="20"/>
          <w:rFonts w:ascii="맑은 고딕" w:cs="맑은 고딕" w:eastAsia="맑은 고딕" w:hAnsi="맑은 고딕"/>
        </w:rPr>
        <w:t xml:space="preserve">2) 부적합 건수 및 분류 (Major/Minor/OBS)</w:t>
      </w:r>
    </w:p>
    <w:p>
      <w:pPr>
        <w:spacing w:after="120" w:line="360"/>
        <w:ind w:left="240" w:hanging="240"/>
      </w:pPr>
      <w:r>
        <w:rPr>
          <w:color w:val="333333"/>
          <w:sz w:val="20"/>
          <w:szCs w:val="20"/>
          <w:rFonts w:ascii="맑은 고딕" w:cs="맑은 고딕" w:eastAsia="맑은 고딕" w:hAnsi="맑은 고딕"/>
        </w:rPr>
        <w:t xml:space="preserve">3) 시정조치 완료율 (%)</w:t>
      </w:r>
    </w:p>
    <w:p>
      <w:pPr>
        <w:spacing w:after="120" w:line="360"/>
        <w:ind w:left="240" w:hanging="240"/>
      </w:pPr>
      <w:r>
        <w:rPr>
          <w:color w:val="333333"/>
          <w:sz w:val="20"/>
          <w:szCs w:val="20"/>
          <w:rFonts w:ascii="맑은 고딕" w:cs="맑은 고딕" w:eastAsia="맑은 고딕" w:hAnsi="맑은 고딕"/>
        </w:rPr>
        <w:t xml:space="preserve">4) 재발 부적합 분석</w:t>
      </w:r>
    </w:p>
    <w:p>
      <w:pPr>
        <w:spacing w:after="120" w:line="360"/>
        <w:ind w:left="480" w:hanging="240"/>
      </w:pPr>
      <w:r>
        <w:rPr>
          <w:color w:val="333333"/>
          <w:sz w:val="20"/>
          <w:szCs w:val="20"/>
          <w:rFonts w:ascii="맑은 고딕" w:cs="맑은 고딕" w:eastAsia="맑은 고딕" w:hAnsi="맑은 고딕"/>
        </w:rPr>
        <w:t xml:space="preserve">나. 외부심사 (인증심사, 사후심사) 결과</w:t>
      </w:r>
    </w:p>
    <w:p>
      <w:pPr>
        <w:spacing w:after="120" w:line="360"/>
        <w:ind w:left="240" w:hanging="240"/>
      </w:pPr>
      <w:r>
        <w:rPr>
          <w:color w:val="333333"/>
          <w:sz w:val="20"/>
          <w:szCs w:val="20"/>
          <w:rFonts w:ascii="맑은 고딕" w:cs="맑은 고딕" w:eastAsia="맑은 고딕" w:hAnsi="맑은 고딕"/>
        </w:rPr>
        <w:t xml:space="preserve">1) 부적합 및 관찰사항</w:t>
      </w:r>
    </w:p>
    <w:p>
      <w:pPr>
        <w:spacing w:after="120" w:line="360"/>
        <w:ind w:left="240" w:hanging="240"/>
      </w:pPr>
      <w:r>
        <w:rPr>
          <w:color w:val="333333"/>
          <w:sz w:val="20"/>
          <w:szCs w:val="20"/>
          <w:rFonts w:ascii="맑은 고딕" w:cs="맑은 고딕" w:eastAsia="맑은 고딕" w:hAnsi="맑은 고딕"/>
        </w:rPr>
        <w:t xml:space="preserve">2) 시정조치 완료 여부</w:t>
      </w:r>
    </w:p>
    <w:p>
      <w:pPr>
        <w:spacing w:after="120" w:line="360"/>
        <w:ind w:left="480" w:hanging="240"/>
      </w:pPr>
      <w:r>
        <w:rPr>
          <w:color w:val="333333"/>
          <w:sz w:val="20"/>
          <w:szCs w:val="20"/>
          <w:rFonts w:ascii="맑은 고딕" w:cs="맑은 고딕" w:eastAsia="맑은 고딕" w:hAnsi="맑은 고딕"/>
        </w:rPr>
        <w:t xml:space="preserve">다. 환경사고 및 비상사태 발생 현황</w:t>
      </w:r>
    </w:p>
    <w:p>
      <w:pPr>
        <w:spacing w:after="120" w:line="360"/>
        <w:ind w:left="240" w:hanging="240"/>
      </w:pPr>
      <w:r>
        <w:rPr>
          <w:color w:val="333333"/>
          <w:sz w:val="20"/>
          <w:szCs w:val="20"/>
          <w:rFonts w:ascii="맑은 고딕" w:cs="맑은 고딕" w:eastAsia="맑은 고딕" w:hAnsi="맑은 고딕"/>
        </w:rPr>
        <w:t xml:space="preserve">1) 사고 건수 (건/년) 및 원인</w:t>
      </w:r>
    </w:p>
    <w:p>
      <w:pPr>
        <w:spacing w:after="120" w:line="360"/>
        <w:ind w:left="240" w:hanging="240"/>
      </w:pPr>
      <w:r>
        <w:rPr>
          <w:color w:val="333333"/>
          <w:sz w:val="20"/>
          <w:szCs w:val="20"/>
          <w:rFonts w:ascii="맑은 고딕" w:cs="맑은 고딕" w:eastAsia="맑은 고딕" w:hAnsi="맑은 고딕"/>
        </w:rPr>
        <w:t xml:space="preserve">2) 비상사태 대응 훈련 실시 결과 (EP-003)</w:t>
      </w:r>
    </w:p>
    <w:p>
      <w:pPr>
        <w:spacing w:after="120" w:line="360"/>
        <w:ind w:left="480" w:hanging="240"/>
      </w:pPr>
      <w:r>
        <w:rPr>
          <w:color w:val="333333"/>
          <w:sz w:val="20"/>
          <w:szCs w:val="20"/>
          <w:rFonts w:ascii="맑은 고딕" w:cs="맑은 고딕" w:eastAsia="맑은 고딕" w:hAnsi="맑은 고딕"/>
        </w:rPr>
        <w:t xml:space="preserve">라. 외부 이해관계자로부터의 관련 의사소통 (불만 포함)</w:t>
      </w:r>
    </w:p>
    <w:p>
      <w:pPr>
        <w:spacing w:after="120" w:line="360"/>
        <w:ind w:left="240" w:hanging="240"/>
      </w:pPr>
      <w:r>
        <w:rPr>
          <w:color w:val="333333"/>
          <w:sz w:val="20"/>
          <w:szCs w:val="20"/>
          <w:rFonts w:ascii="맑은 고딕" w:cs="맑은 고딕" w:eastAsia="맑은 고딕" w:hAnsi="맑은 고딕"/>
        </w:rPr>
        <w:t xml:space="preserve">1) 지역 주민 민원 (건수, 내용, 대응)</w:t>
      </w:r>
    </w:p>
    <w:p>
      <w:pPr>
        <w:spacing w:after="120" w:line="360"/>
        <w:ind w:left="240" w:hanging="240"/>
      </w:pPr>
      <w:r>
        <w:rPr>
          <w:color w:val="333333"/>
          <w:sz w:val="20"/>
          <w:szCs w:val="20"/>
          <w:rFonts w:ascii="맑은 고딕" w:cs="맑은 고딕" w:eastAsia="맑은 고딕" w:hAnsi="맑은 고딕"/>
        </w:rPr>
        <w:t xml:space="preserve">2) 협력업체 환경 이슈 (외주 도금업체 등)</w:t>
      </w:r>
    </w:p>
    <w:p>
      <w:pPr>
        <w:spacing w:after="120" w:line="360"/>
        <w:ind w:left="240" w:hanging="240"/>
      </w:pPr>
      <w:r>
        <w:rPr>
          <w:color w:val="333333"/>
          <w:sz w:val="20"/>
          <w:szCs w:val="20"/>
          <w:rFonts w:ascii="맑은 고딕" w:cs="맑은 고딕" w:eastAsia="맑은 고딕" w:hAnsi="맑은 고딕"/>
        </w:rPr>
        <w:t xml:space="preserve">3) 정부 기관 감독·지도 사항</w:t>
      </w:r>
    </w:p>
    <w:p>
      <w:pPr>
        <w:spacing w:after="120" w:line="360"/>
      </w:pPr>
      <w:r>
        <w:rPr>
          <w:color w:val="333333"/>
          <w:sz w:val="20"/>
          <w:szCs w:val="20"/>
          <w:rFonts w:ascii="맑은 고딕" w:cs="맑은 고딕" w:eastAsia="맑은 고딕" w:hAnsi="맑은 고딕"/>
        </w:rPr>
        <w:t xml:space="preserve">6. 자원의 충족성</w:t>
      </w:r>
    </w:p>
    <w:p>
      <w:pPr>
        <w:spacing w:after="120" w:line="360"/>
        <w:ind w:left="480" w:hanging="240"/>
      </w:pPr>
      <w:r>
        <w:rPr>
          <w:color w:val="333333"/>
          <w:sz w:val="20"/>
          <w:szCs w:val="20"/>
          <w:rFonts w:ascii="맑은 고딕" w:cs="맑은 고딕" w:eastAsia="맑은 고딕" w:hAnsi="맑은 고딕"/>
        </w:rPr>
        <w:t xml:space="preserve">가. 인적 자원</w:t>
      </w:r>
    </w:p>
    <w:p>
      <w:pPr>
        <w:spacing w:after="120" w:line="360"/>
        <w:ind w:left="240" w:hanging="240"/>
      </w:pPr>
      <w:r>
        <w:rPr>
          <w:color w:val="333333"/>
          <w:sz w:val="20"/>
          <w:szCs w:val="20"/>
          <w:rFonts w:ascii="맑은 고딕" w:cs="맑은 고딕" w:eastAsia="맑은 고딕" w:hAnsi="맑은 고딕"/>
        </w:rPr>
        <w:t xml:space="preserve">1) 환경 관련 역량 보유 인력 현황 (QF-019 『역량 매트릭스』)</w:t>
      </w:r>
    </w:p>
    <w:p>
      <w:pPr>
        <w:spacing w:after="120" w:line="360"/>
        <w:ind w:left="240" w:hanging="240"/>
      </w:pPr>
      <w:r>
        <w:rPr>
          <w:color w:val="333333"/>
          <w:sz w:val="20"/>
          <w:szCs w:val="20"/>
          <w:rFonts w:ascii="맑은 고딕" w:cs="맑은 고딕" w:eastAsia="맑은 고딕" w:hAnsi="맑은 고딕"/>
        </w:rPr>
        <w:t xml:space="preserve">2) 교육훈련 이행률 (계획 대비 %)</w:t>
      </w:r>
    </w:p>
    <w:p>
      <w:pPr>
        <w:spacing w:after="120" w:line="360"/>
        <w:ind w:left="240" w:hanging="240"/>
      </w:pPr>
      <w:r>
        <w:rPr>
          <w:color w:val="333333"/>
          <w:sz w:val="20"/>
          <w:szCs w:val="20"/>
          <w:rFonts w:ascii="맑은 고딕" w:cs="맑은 고딕" w:eastAsia="맑은 고딕" w:hAnsi="맑은 고딕"/>
        </w:rPr>
        <w:t xml:space="preserve">3) 내부심사원 자격자 수 (명)</w:t>
      </w:r>
    </w:p>
    <w:p>
      <w:pPr>
        <w:spacing w:after="120" w:line="360"/>
        <w:ind w:left="480" w:hanging="240"/>
      </w:pPr>
      <w:r>
        <w:rPr>
          <w:color w:val="333333"/>
          <w:sz w:val="20"/>
          <w:szCs w:val="20"/>
          <w:rFonts w:ascii="맑은 고딕" w:cs="맑은 고딕" w:eastAsia="맑은 고딕" w:hAnsi="맑은 고딕"/>
        </w:rPr>
        <w:t xml:space="preserve">나. 인프라 및 설비</w:t>
      </w:r>
    </w:p>
    <w:p>
      <w:pPr>
        <w:spacing w:after="120" w:line="360"/>
        <w:ind w:left="240" w:hanging="240"/>
      </w:pPr>
      <w:r>
        <w:rPr>
          <w:color w:val="333333"/>
          <w:sz w:val="20"/>
          <w:szCs w:val="20"/>
          <w:rFonts w:ascii="맑은 고딕" w:cs="맑은 고딕" w:eastAsia="맑은 고딕" w:hAnsi="맑은 고딕"/>
        </w:rPr>
        <w:t xml:space="preserve">1) 환경 설비 가동률 (%)</w:t>
      </w:r>
    </w:p>
    <w:p>
      <w:pPr>
        <w:spacing w:after="120" w:line="360"/>
        <w:ind w:left="240" w:hanging="240"/>
      </w:pPr>
      <w:r>
        <w:rPr>
          <w:color w:val="333333"/>
          <w:sz w:val="20"/>
          <w:szCs w:val="20"/>
          <w:rFonts w:ascii="맑은 고딕" w:cs="맑은 고딕" w:eastAsia="맑은 고딕" w:hAnsi="맑은 고딕"/>
        </w:rPr>
        <w:t xml:space="preserve">2) 폐기물 보관 시설 적정성</w:t>
      </w:r>
    </w:p>
    <w:p>
      <w:pPr>
        <w:spacing w:after="120" w:line="360"/>
        <w:ind w:left="240" w:hanging="240"/>
      </w:pPr>
      <w:r>
        <w:rPr>
          <w:color w:val="333333"/>
          <w:sz w:val="20"/>
          <w:szCs w:val="20"/>
          <w:rFonts w:ascii="맑은 고딕" w:cs="맑은 고딕" w:eastAsia="맑은 고딕" w:hAnsi="맑은 고딕"/>
        </w:rPr>
        <w:t xml:space="preserve">3) 비상대응 장비 구비 현황 (QF-028)</w:t>
      </w:r>
    </w:p>
    <w:p>
      <w:pPr>
        <w:spacing w:after="120" w:line="360"/>
        <w:ind w:left="480" w:hanging="240"/>
      </w:pPr>
      <w:r>
        <w:rPr>
          <w:color w:val="333333"/>
          <w:sz w:val="20"/>
          <w:szCs w:val="20"/>
          <w:rFonts w:ascii="맑은 고딕" w:cs="맑은 고딕" w:eastAsia="맑은 고딕" w:hAnsi="맑은 고딕"/>
        </w:rPr>
        <w:t xml:space="preserve">다. 재무 자원</w:t>
      </w:r>
    </w:p>
    <w:p>
      <w:pPr>
        <w:spacing w:after="120" w:line="360"/>
        <w:ind w:left="240" w:hanging="240"/>
      </w:pPr>
      <w:r>
        <w:rPr>
          <w:color w:val="333333"/>
          <w:sz w:val="20"/>
          <w:szCs w:val="20"/>
          <w:rFonts w:ascii="맑은 고딕" w:cs="맑은 고딕" w:eastAsia="맑은 고딕" w:hAnsi="맑은 고딕"/>
        </w:rPr>
        <w:t xml:space="preserve">1) 환경 예산 집행률 (%)</w:t>
      </w:r>
    </w:p>
    <w:p>
      <w:pPr>
        <w:spacing w:after="120" w:line="360"/>
        <w:ind w:left="240" w:hanging="240"/>
      </w:pPr>
      <w:r>
        <w:rPr>
          <w:color w:val="333333"/>
          <w:sz w:val="20"/>
          <w:szCs w:val="20"/>
          <w:rFonts w:ascii="맑은 고딕" w:cs="맑은 고딕" w:eastAsia="맑은 고딕" w:hAnsi="맑은 고딕"/>
        </w:rPr>
        <w:t xml:space="preserve">2) 환경 투자 계획 (설비, 교육, 인증 등)</w:t>
      </w:r>
    </w:p>
    <w:p>
      <w:pPr>
        <w:spacing w:after="120" w:line="360"/>
      </w:pPr>
      <w:r>
        <w:rPr>
          <w:color w:val="333333"/>
          <w:sz w:val="20"/>
          <w:szCs w:val="20"/>
          <w:rFonts w:ascii="맑은 고딕" w:cs="맑은 고딕" w:eastAsia="맑은 고딕" w:hAnsi="맑은 고딕"/>
        </w:rPr>
        <w:t xml:space="preserve">7. 지속적 개선의 기회</w:t>
      </w:r>
    </w:p>
    <w:p>
      <w:pPr>
        <w:spacing w:after="120" w:line="360"/>
        <w:ind w:left="480" w:hanging="240"/>
      </w:pPr>
      <w:r>
        <w:rPr>
          <w:color w:val="333333"/>
          <w:sz w:val="20"/>
          <w:szCs w:val="20"/>
          <w:rFonts w:ascii="맑은 고딕" w:cs="맑은 고딕" w:eastAsia="맑은 고딕" w:hAnsi="맑은 고딕"/>
        </w:rPr>
        <w:t xml:space="preserve">가. 신기술·신공법 적용 가능성</w:t>
      </w:r>
    </w:p>
    <w:p>
      <w:pPr>
        <w:spacing w:after="120" w:line="360"/>
        <w:ind w:left="240" w:hanging="240"/>
      </w:pPr>
      <w:r>
        <w:rPr>
          <w:color w:val="333333"/>
          <w:sz w:val="20"/>
          <w:szCs w:val="20"/>
          <w:rFonts w:ascii="맑은 고딕" w:cs="맑은 고딕" w:eastAsia="맑은 고딕" w:hAnsi="맑은 고딕"/>
        </w:rPr>
        <w:t xml:space="preserve">1) 에너지 절감형 사출기 도입 검토</w:t>
      </w:r>
    </w:p>
    <w:p>
      <w:pPr>
        <w:spacing w:after="120" w:line="360"/>
        <w:ind w:left="240" w:hanging="240"/>
      </w:pPr>
      <w:r>
        <w:rPr>
          <w:color w:val="333333"/>
          <w:sz w:val="20"/>
          <w:szCs w:val="20"/>
          <w:rFonts w:ascii="맑은 고딕" w:cs="맑은 고딕" w:eastAsia="맑은 고딕" w:hAnsi="맑은 고딕"/>
        </w:rPr>
        <w:t xml:space="preserve">2) 재생 플라스틱 사용 확대</w:t>
      </w:r>
    </w:p>
    <w:p>
      <w:pPr>
        <w:spacing w:after="120" w:line="360"/>
        <w:ind w:left="240" w:hanging="240"/>
      </w:pPr>
      <w:r>
        <w:rPr>
          <w:color w:val="333333"/>
          <w:sz w:val="20"/>
          <w:szCs w:val="20"/>
          <w:rFonts w:ascii="맑은 고딕" w:cs="맑은 고딕" w:eastAsia="맑은 고딕" w:hAnsi="맑은 고딕"/>
        </w:rPr>
        <w:t xml:space="preserve">3) 친환경 포장재 전환</w:t>
      </w:r>
    </w:p>
    <w:p>
      <w:pPr>
        <w:spacing w:after="120" w:line="360"/>
        <w:ind w:left="480" w:hanging="240"/>
      </w:pPr>
      <w:r>
        <w:rPr>
          <w:color w:val="333333"/>
          <w:sz w:val="20"/>
          <w:szCs w:val="20"/>
          <w:rFonts w:ascii="맑은 고딕" w:cs="맑은 고딕" w:eastAsia="맑은 고딕" w:hAnsi="맑은 고딕"/>
        </w:rPr>
        <w:t xml:space="preserve">나. 프로세스 효율화</w:t>
      </w:r>
    </w:p>
    <w:p>
      <w:pPr>
        <w:spacing w:after="120" w:line="360"/>
        <w:ind w:left="240" w:hanging="240"/>
      </w:pPr>
      <w:r>
        <w:rPr>
          <w:color w:val="333333"/>
          <w:sz w:val="20"/>
          <w:szCs w:val="20"/>
          <w:rFonts w:ascii="맑은 고딕" w:cs="맑은 고딕" w:eastAsia="맑은 고딕" w:hAnsi="맑은 고딕"/>
        </w:rPr>
        <w:t xml:space="preserve">1) 불량률 저감 (원재료 절감 효과)</w:t>
      </w:r>
    </w:p>
    <w:p>
      <w:pPr>
        <w:spacing w:after="120" w:line="360"/>
        <w:ind w:left="240" w:hanging="240"/>
      </w:pPr>
      <w:r>
        <w:rPr>
          <w:color w:val="333333"/>
          <w:sz w:val="20"/>
          <w:szCs w:val="20"/>
          <w:rFonts w:ascii="맑은 고딕" w:cs="맑은 고딕" w:eastAsia="맑은 고딕" w:hAnsi="맑은 고딕"/>
        </w:rPr>
        <w:t xml:space="preserve">2) 폐기물 분리수거 체계 개선</w:t>
      </w:r>
    </w:p>
    <w:p>
      <w:pPr>
        <w:spacing w:after="120" w:line="360"/>
        <w:ind w:left="240" w:hanging="240"/>
      </w:pPr>
      <w:r>
        <w:rPr>
          <w:color w:val="333333"/>
          <w:sz w:val="20"/>
          <w:szCs w:val="20"/>
          <w:rFonts w:ascii="맑은 고딕" w:cs="맑은 고딕" w:eastAsia="맑은 고딕" w:hAnsi="맑은 고딕"/>
        </w:rPr>
        <w:t xml:space="preserve">3) 용수 재활용 설비 도입</w:t>
      </w:r>
    </w:p>
    <w:p>
      <w:pPr>
        <w:spacing w:after="120" w:line="360"/>
        <w:ind w:left="480" w:hanging="240"/>
      </w:pPr>
      <w:r>
        <w:rPr>
          <w:color w:val="333333"/>
          <w:sz w:val="20"/>
          <w:szCs w:val="20"/>
          <w:rFonts w:ascii="맑은 고딕" w:cs="맑은 고딕" w:eastAsia="맑은 고딕" w:hAnsi="맑은 고딕"/>
        </w:rPr>
        <w:t xml:space="preserve">다. 벤치마킹 사례</w:t>
      </w:r>
    </w:p>
    <w:p>
      <w:pPr>
        <w:spacing w:after="120" w:line="360"/>
        <w:ind w:left="240" w:hanging="240"/>
      </w:pPr>
      <w:r>
        <w:rPr>
          <w:color w:val="333333"/>
          <w:sz w:val="20"/>
          <w:szCs w:val="20"/>
          <w:rFonts w:ascii="맑은 고딕" w:cs="맑은 고딕" w:eastAsia="맑은 고딕" w:hAnsi="맑은 고딕"/>
        </w:rPr>
        <w:t xml:space="preserve">1) 동종업계 우수 사례</w:t>
      </w:r>
    </w:p>
    <w:p>
      <w:pPr>
        <w:spacing w:after="120" w:line="360"/>
        <w:ind w:left="240" w:hanging="240"/>
      </w:pPr>
      <w:r>
        <w:rPr>
          <w:color w:val="333333"/>
          <w:sz w:val="20"/>
          <w:szCs w:val="20"/>
          <w:rFonts w:ascii="맑은 고딕" w:cs="맑은 고딕" w:eastAsia="맑은 고딕" w:hAnsi="맑은 고딕"/>
        </w:rPr>
        <w:t xml:space="preserve">2) 협력업체 개선 아이디어</w:t>
      </w:r>
    </w:p>
    <w:p>
      <w:pPr>
        <w:spacing w:after="120" w:line="360"/>
        <w:ind w:left="480" w:hanging="240"/>
      </w:pPr>
      <w:r>
        <w:rPr>
          <w:color w:val="333333"/>
          <w:sz w:val="20"/>
          <w:szCs w:val="20"/>
          <w:rFonts w:ascii="맑은 고딕" w:cs="맑은 고딕" w:eastAsia="맑은 고딕" w:hAnsi="맑은 고딕"/>
        </w:rPr>
        <w:t xml:space="preserve">9.3.3 경영검토 결과 (출력사항)</w:t>
      </w:r>
    </w:p>
    <w:p>
      <w:pPr>
        <w:spacing w:after="120" w:line="360"/>
      </w:pPr>
      <w:r>
        <w:rPr>
          <w:color w:val="333333"/>
          <w:sz w:val="20"/>
          <w:szCs w:val="20"/>
          <w:rFonts w:ascii="맑은 고딕" w:cs="맑은 고딕" w:eastAsia="맑은 고딕" w:hAnsi="맑은 고딕"/>
        </w:rPr>
        <w:t xml:space="preserve">대표이사는 경영검토 회의에서 다음 사항을 결정하고, 환경안전팀장은 QF-003 『경영검토 회의록』에 기록하여 관련 부서에 전달한다.</w:t>
      </w:r>
    </w:p>
    <w:p>
      <w:pPr>
        <w:spacing w:after="120" w:line="360"/>
      </w:pPr>
      <w:r>
        <w:rPr>
          <w:color w:val="333333"/>
          <w:sz w:val="20"/>
          <w:szCs w:val="20"/>
          <w:rFonts w:ascii="맑은 고딕" w:cs="맑은 고딕" w:eastAsia="맑은 고딕" w:hAnsi="맑은 고딕"/>
        </w:rPr>
        <w:t xml:space="preserve">1. 환경경영시스템의 지속적인 적절성·충족성·유효성에 대한 결론</w:t>
      </w:r>
    </w:p>
    <w:p>
      <w:pPr>
        <w:spacing w:after="120" w:line="360"/>
        <w:ind w:left="480" w:hanging="240"/>
      </w:pPr>
      <w:r>
        <w:rPr>
          <w:color w:val="333333"/>
          <w:sz w:val="20"/>
          <w:szCs w:val="20"/>
          <w:rFonts w:ascii="맑은 고딕" w:cs="맑은 고딕" w:eastAsia="맑은 고딕" w:hAnsi="맑은 고딕"/>
        </w:rPr>
        <w:t xml:space="preserve">가. 종합 평가 의견</w:t>
      </w:r>
    </w:p>
    <w:p>
      <w:pPr>
        <w:spacing w:after="120" w:line="360"/>
        <w:ind w:left="240" w:hanging="240"/>
      </w:pPr>
      <w:r>
        <w:rPr>
          <w:color w:val="333333"/>
          <w:sz w:val="20"/>
          <w:szCs w:val="20"/>
          <w:rFonts w:ascii="맑은 고딕" w:cs="맑은 고딕" w:eastAsia="맑은 고딕" w:hAnsi="맑은 고딕"/>
        </w:rPr>
        <w:t xml:space="preserve">1) 적절성 (Suitability): 조직·운영·문화·비즈니스 시스템과의 부합도</w:t>
      </w:r>
    </w:p>
    <w:p>
      <w:pPr>
        <w:spacing w:after="120" w:line="360"/>
        <w:ind w:left="240" w:hanging="240"/>
      </w:pPr>
      <w:r>
        <w:rPr>
          <w:color w:val="333333"/>
          <w:sz w:val="20"/>
          <w:szCs w:val="20"/>
          <w:rFonts w:ascii="맑은 고딕" w:cs="맑은 고딕" w:eastAsia="맑은 고딕" w:hAnsi="맑은 고딕"/>
        </w:rPr>
        <w:t xml:space="preserve">2) 충족성 (Adequacy): ISO 14001:2026 요구사항 충족 및 적절한 구현</w:t>
      </w:r>
    </w:p>
    <w:p>
      <w:pPr>
        <w:spacing w:after="120" w:line="360"/>
        <w:ind w:left="240" w:hanging="240"/>
      </w:pPr>
      <w:r>
        <w:rPr>
          <w:color w:val="333333"/>
          <w:sz w:val="20"/>
          <w:szCs w:val="20"/>
          <w:rFonts w:ascii="맑은 고딕" w:cs="맑은 고딕" w:eastAsia="맑은 고딕" w:hAnsi="맑은 고딕"/>
        </w:rPr>
        <w:t xml:space="preserve">3) 유효성 (Effectiveness): 환경목표·환경 성과 달성 여부</w:t>
      </w:r>
    </w:p>
    <w:p>
      <w:pPr>
        <w:spacing w:after="120" w:line="360"/>
        <w:ind w:left="480" w:hanging="240"/>
      </w:pPr>
      <w:r>
        <w:rPr>
          <w:color w:val="333333"/>
          <w:sz w:val="20"/>
          <w:szCs w:val="20"/>
          <w:rFonts w:ascii="맑은 고딕" w:cs="맑은 고딕" w:eastAsia="맑은 고딕" w:hAnsi="맑은 고딕"/>
        </w:rPr>
        <w:t xml:space="preserve">나. 시스템 강점 및 약점</w:t>
      </w:r>
    </w:p>
    <w:p>
      <w:pPr>
        <w:spacing w:after="120" w:line="360"/>
        <w:ind w:left="240" w:hanging="240"/>
      </w:pPr>
      <w:r>
        <w:rPr>
          <w:color w:val="333333"/>
          <w:sz w:val="20"/>
          <w:szCs w:val="20"/>
          <w:rFonts w:ascii="맑은 고딕" w:cs="맑은 고딕" w:eastAsia="맑은 고딕" w:hAnsi="맑은 고딕"/>
        </w:rPr>
        <w:t xml:space="preserve">1) 강점: 우수 운영 사례, 성과 향상 분야</w:t>
      </w:r>
    </w:p>
    <w:p>
      <w:pPr>
        <w:spacing w:after="120" w:line="360"/>
        <w:ind w:left="240" w:hanging="240"/>
      </w:pPr>
      <w:r>
        <w:rPr>
          <w:color w:val="333333"/>
          <w:sz w:val="20"/>
          <w:szCs w:val="20"/>
          <w:rFonts w:ascii="맑은 고딕" w:cs="맑은 고딕" w:eastAsia="맑은 고딕" w:hAnsi="맑은 고딕"/>
        </w:rPr>
        <w:t xml:space="preserve">2) 약점: 개선 필요 분야, 리스크 요인</w:t>
      </w:r>
    </w:p>
    <w:p>
      <w:pPr>
        <w:spacing w:after="120" w:line="360"/>
      </w:pPr>
      <w:r>
        <w:rPr>
          <w:color w:val="333333"/>
          <w:sz w:val="20"/>
          <w:szCs w:val="20"/>
          <w:rFonts w:ascii="맑은 고딕" w:cs="맑은 고딕" w:eastAsia="맑은 고딕" w:hAnsi="맑은 고딕"/>
        </w:rPr>
        <w:t xml:space="preserve">2. 지속적 개선의 기회와 관련된 결정</w:t>
      </w:r>
    </w:p>
    <w:p>
      <w:pPr>
        <w:spacing w:after="120" w:line="360"/>
        <w:ind w:left="480" w:hanging="240"/>
      </w:pPr>
      <w:r>
        <w:rPr>
          <w:color w:val="333333"/>
          <w:sz w:val="20"/>
          <w:szCs w:val="20"/>
          <w:rFonts w:ascii="맑은 고딕" w:cs="맑은 고딕" w:eastAsia="맑은 고딕" w:hAnsi="맑은 고딕"/>
        </w:rPr>
        <w:t xml:space="preserve">가. 우선 개선 과제 선정</w:t>
      </w:r>
    </w:p>
    <w:p>
      <w:pPr>
        <w:spacing w:after="120" w:line="360"/>
        <w:ind w:left="240" w:hanging="240"/>
      </w:pPr>
      <w:r>
        <w:rPr>
          <w:color w:val="333333"/>
          <w:sz w:val="20"/>
          <w:szCs w:val="20"/>
          <w:rFonts w:ascii="맑은 고딕" w:cs="맑은 고딕" w:eastAsia="맑은 고딕" w:hAnsi="맑은 고딕"/>
        </w:rPr>
        <w:t xml:space="preserve">1) 환경 성과 개선 (에너지, 폐기물, 용수 등)</w:t>
      </w:r>
    </w:p>
    <w:p>
      <w:pPr>
        <w:spacing w:after="120" w:line="360"/>
        <w:ind w:left="240" w:hanging="240"/>
      </w:pPr>
      <w:r>
        <w:rPr>
          <w:color w:val="333333"/>
          <w:sz w:val="20"/>
          <w:szCs w:val="20"/>
          <w:rFonts w:ascii="맑은 고딕" w:cs="맑은 고딕" w:eastAsia="맑은 고딕" w:hAnsi="맑은 고딕"/>
        </w:rPr>
        <w:t xml:space="preserve">2) 프로세스 효율화 (사출성형, 검사, 포장 등)</w:t>
      </w:r>
    </w:p>
    <w:p>
      <w:pPr>
        <w:spacing w:after="120" w:line="360"/>
        <w:ind w:left="240" w:hanging="240"/>
      </w:pPr>
      <w:r>
        <w:rPr>
          <w:color w:val="333333"/>
          <w:sz w:val="20"/>
          <w:szCs w:val="20"/>
          <w:rFonts w:ascii="맑은 고딕" w:cs="맑은 고딕" w:eastAsia="맑은 고딕" w:hAnsi="맑은 고딕"/>
        </w:rPr>
        <w:t xml:space="preserve">3) 리스크 저감 (환경사고 예방, 법규 준수 강화)</w:t>
      </w:r>
    </w:p>
    <w:p>
      <w:pPr>
        <w:spacing w:after="120" w:line="360"/>
        <w:ind w:left="480" w:hanging="240"/>
      </w:pPr>
      <w:r>
        <w:rPr>
          <w:color w:val="333333"/>
          <w:sz w:val="20"/>
          <w:szCs w:val="20"/>
          <w:rFonts w:ascii="맑은 고딕" w:cs="맑은 고딕" w:eastAsia="맑은 고딕" w:hAnsi="맑은 고딕"/>
        </w:rPr>
        <w:t xml:space="preserve">나. 개선 과제별 담당 부서 및 완료 기한 지정</w:t>
      </w:r>
    </w:p>
    <w:p>
      <w:pPr>
        <w:spacing w:after="120" w:line="360"/>
        <w:ind w:left="480" w:hanging="240"/>
      </w:pPr>
      <w:r>
        <w:rPr>
          <w:color w:val="333333"/>
          <w:sz w:val="20"/>
          <w:szCs w:val="20"/>
          <w:rFonts w:ascii="맑은 고딕" w:cs="맑은 고딕" w:eastAsia="맑은 고딕" w:hAnsi="맑은 고딕"/>
        </w:rPr>
        <w:t xml:space="preserve">다. 예산 및 자원 배분</w:t>
      </w:r>
    </w:p>
    <w:p>
      <w:pPr>
        <w:spacing w:after="120" w:line="360"/>
      </w:pPr>
      <w:r>
        <w:rPr>
          <w:color w:val="333333"/>
          <w:sz w:val="20"/>
          <w:szCs w:val="20"/>
          <w:rFonts w:ascii="맑은 고딕" w:cs="맑은 고딕" w:eastAsia="맑은 고딕" w:hAnsi="맑은 고딕"/>
        </w:rPr>
        <w:t xml:space="preserve">3. 환경경영시스템 변경 필요성과 관련된 결정 (자원 포함)</w:t>
      </w:r>
    </w:p>
    <w:p>
      <w:pPr>
        <w:spacing w:after="120" w:line="360"/>
        <w:ind w:left="480" w:hanging="240"/>
      </w:pPr>
      <w:r>
        <w:rPr>
          <w:color w:val="333333"/>
          <w:sz w:val="20"/>
          <w:szCs w:val="20"/>
          <w:rFonts w:ascii="맑은 고딕" w:cs="맑은 고딕" w:eastAsia="맑은 고딕" w:hAnsi="맑은 고딕"/>
        </w:rPr>
        <w:t xml:space="preserve">가. 문서 개정</w:t>
      </w:r>
    </w:p>
    <w:p>
      <w:pPr>
        <w:spacing w:after="120" w:line="360"/>
        <w:ind w:left="240" w:hanging="240"/>
      </w:pPr>
      <w:r>
        <w:rPr>
          <w:color w:val="333333"/>
          <w:sz w:val="20"/>
          <w:szCs w:val="20"/>
          <w:rFonts w:ascii="맑은 고딕" w:cs="맑은 고딕" w:eastAsia="맑은 고딕" w:hAnsi="맑은 고딕"/>
        </w:rPr>
        <w:t xml:space="preserve">1) 환경방침 수정 (기후변화·생물다양성 의지표명 강화)</w:t>
      </w:r>
    </w:p>
    <w:p>
      <w:pPr>
        <w:spacing w:after="120" w:line="360"/>
        <w:ind w:left="240" w:hanging="240"/>
      </w:pPr>
      <w:r>
        <w:rPr>
          <w:color w:val="333333"/>
          <w:sz w:val="20"/>
          <w:szCs w:val="20"/>
          <w:rFonts w:ascii="맑은 고딕" w:cs="맑은 고딕" w:eastAsia="맑은 고딕" w:hAnsi="맑은 고딕"/>
        </w:rPr>
        <w:t xml:space="preserve">2) 절차서 개정 또는 신설 (EP-006 변경관리 등)</w:t>
      </w:r>
    </w:p>
    <w:p>
      <w:pPr>
        <w:spacing w:after="120" w:line="360"/>
        <w:ind w:left="240" w:hanging="240"/>
      </w:pPr>
      <w:r>
        <w:rPr>
          <w:color w:val="333333"/>
          <w:sz w:val="20"/>
          <w:szCs w:val="20"/>
          <w:rFonts w:ascii="맑은 고딕" w:cs="맑은 고딕" w:eastAsia="맑은 고딕" w:hAnsi="맑은 고딕"/>
        </w:rPr>
        <w:t xml:space="preserve">3) 환경목표 조정 (목표치 상향 또는 신규 목표 추가)</w:t>
      </w:r>
    </w:p>
    <w:p>
      <w:pPr>
        <w:spacing w:after="120" w:line="360"/>
        <w:ind w:left="480" w:hanging="240"/>
      </w:pPr>
      <w:r>
        <w:rPr>
          <w:color w:val="333333"/>
          <w:sz w:val="20"/>
          <w:szCs w:val="20"/>
          <w:rFonts w:ascii="맑은 고딕" w:cs="맑은 고딕" w:eastAsia="맑은 고딕" w:hAnsi="맑은 고딕"/>
        </w:rPr>
        <w:t xml:space="preserve">나. 조직 및 자원 변경</w:t>
      </w:r>
    </w:p>
    <w:p>
      <w:pPr>
        <w:spacing w:after="120" w:line="360"/>
        <w:ind w:left="240" w:hanging="240"/>
      </w:pPr>
      <w:r>
        <w:rPr>
          <w:color w:val="333333"/>
          <w:sz w:val="20"/>
          <w:szCs w:val="20"/>
          <w:rFonts w:ascii="맑은 고딕" w:cs="맑은 고딕" w:eastAsia="맑은 고딕" w:hAnsi="맑은 고딕"/>
        </w:rPr>
        <w:t xml:space="preserve">1) 인력 증원 또는 재배치</w:t>
      </w:r>
    </w:p>
    <w:p>
      <w:pPr>
        <w:spacing w:after="120" w:line="360"/>
        <w:ind w:left="240" w:hanging="240"/>
      </w:pPr>
      <w:r>
        <w:rPr>
          <w:color w:val="333333"/>
          <w:sz w:val="20"/>
          <w:szCs w:val="20"/>
          <w:rFonts w:ascii="맑은 고딕" w:cs="맑은 고딕" w:eastAsia="맑은 고딕" w:hAnsi="맑은 고딕"/>
        </w:rPr>
        <w:t xml:space="preserve">2) 설비 투자 (예: 에너지 절감 설비, 폐기물 처리 시설)</w:t>
      </w:r>
    </w:p>
    <w:p>
      <w:pPr>
        <w:spacing w:after="120" w:line="360"/>
        <w:ind w:left="240" w:hanging="240"/>
      </w:pPr>
      <w:r>
        <w:rPr>
          <w:color w:val="333333"/>
          <w:sz w:val="20"/>
          <w:szCs w:val="20"/>
          <w:rFonts w:ascii="맑은 고딕" w:cs="맑은 고딕" w:eastAsia="맑은 고딕" w:hAnsi="맑은 고딕"/>
        </w:rPr>
        <w:t xml:space="preserve">3) 교육 프로그램 강화 (외부 전문 교육 파견 등)</w:t>
      </w:r>
    </w:p>
    <w:p>
      <w:pPr>
        <w:spacing w:after="120" w:line="360"/>
        <w:ind w:left="480" w:hanging="240"/>
      </w:pPr>
      <w:r>
        <w:rPr>
          <w:color w:val="333333"/>
          <w:sz w:val="20"/>
          <w:szCs w:val="20"/>
          <w:rFonts w:ascii="맑은 고딕" w:cs="맑은 고딕" w:eastAsia="맑은 고딕" w:hAnsi="맑은 고딕"/>
        </w:rPr>
        <w:t xml:space="preserve">다. 운용 통제 강화</w:t>
      </w:r>
    </w:p>
    <w:p>
      <w:pPr>
        <w:spacing w:after="120" w:line="360"/>
        <w:ind w:left="240" w:hanging="240"/>
      </w:pPr>
      <w:r>
        <w:rPr>
          <w:color w:val="333333"/>
          <w:sz w:val="20"/>
          <w:szCs w:val="20"/>
          <w:rFonts w:ascii="맑은 고딕" w:cs="맑은 고딕" w:eastAsia="맑은 고딕" w:hAnsi="맑은 고딕"/>
        </w:rPr>
        <w:t xml:space="preserve">1) 모니터링 주기 단축 또는 항목 추가</w:t>
      </w:r>
    </w:p>
    <w:p>
      <w:pPr>
        <w:spacing w:after="120" w:line="360"/>
        <w:ind w:left="240" w:hanging="240"/>
      </w:pPr>
      <w:r>
        <w:rPr>
          <w:color w:val="333333"/>
          <w:sz w:val="20"/>
          <w:szCs w:val="20"/>
          <w:rFonts w:ascii="맑은 고딕" w:cs="맑은 고딕" w:eastAsia="맑은 고딕" w:hAnsi="맑은 고딕"/>
        </w:rPr>
        <w:t xml:space="preserve">2) 외주업체 점검 기준 강화</w:t>
      </w:r>
    </w:p>
    <w:p>
      <w:pPr>
        <w:spacing w:after="120" w:line="360"/>
        <w:ind w:left="240" w:hanging="240"/>
      </w:pPr>
      <w:r>
        <w:rPr>
          <w:color w:val="333333"/>
          <w:sz w:val="20"/>
          <w:szCs w:val="20"/>
          <w:rFonts w:ascii="맑은 고딕" w:cs="맑은 고딕" w:eastAsia="맑은 고딕" w:hAnsi="맑은 고딕"/>
        </w:rPr>
        <w:t xml:space="preserve">3) 비상대응 훈련 빈도 증가</w:t>
      </w:r>
    </w:p>
    <w:p>
      <w:pPr>
        <w:spacing w:after="120" w:line="360"/>
      </w:pPr>
      <w:r>
        <w:rPr>
          <w:color w:val="333333"/>
          <w:sz w:val="20"/>
          <w:szCs w:val="20"/>
          <w:rFonts w:ascii="맑은 고딕" w:cs="맑은 고딕" w:eastAsia="맑은 고딕" w:hAnsi="맑은 고딕"/>
        </w:rPr>
        <w:t xml:space="preserve">4. 환경목표가 달성되지 않았을 때 필요시 조치</w:t>
      </w:r>
    </w:p>
    <w:p>
      <w:pPr>
        <w:spacing w:after="120" w:line="360"/>
        <w:ind w:left="480" w:hanging="240"/>
      </w:pPr>
      <w:r>
        <w:rPr>
          <w:color w:val="333333"/>
          <w:sz w:val="20"/>
          <w:szCs w:val="20"/>
          <w:rFonts w:ascii="맑은 고딕" w:cs="맑은 고딕" w:eastAsia="맑은 고딕" w:hAnsi="맑은 고딕"/>
        </w:rPr>
        <w:t xml:space="preserve">가. 미달 목표별 보완 대책 수립</w:t>
      </w:r>
    </w:p>
    <w:p>
      <w:pPr>
        <w:spacing w:after="120" w:line="360"/>
        <w:ind w:left="240" w:hanging="240"/>
      </w:pPr>
      <w:r>
        <w:rPr>
          <w:color w:val="333333"/>
          <w:sz w:val="20"/>
          <w:szCs w:val="20"/>
          <w:rFonts w:ascii="맑은 고딕" w:cs="맑은 고딕" w:eastAsia="맑은 고딕" w:hAnsi="맑은 고딕"/>
        </w:rPr>
        <w:t xml:space="preserve">1) 원인 분석 (자원 부족, 기술적 한계, 협조 미흡 등)</w:t>
      </w:r>
    </w:p>
    <w:p>
      <w:pPr>
        <w:spacing w:after="120" w:line="360"/>
        <w:ind w:left="240" w:hanging="240"/>
      </w:pPr>
      <w:r>
        <w:rPr>
          <w:color w:val="333333"/>
          <w:sz w:val="20"/>
          <w:szCs w:val="20"/>
          <w:rFonts w:ascii="맑은 고딕" w:cs="맑은 고딕" w:eastAsia="맑은 고딕" w:hAnsi="맑은 고딕"/>
        </w:rPr>
        <w:t xml:space="preserve">2) 실행계획 수정 또는 추가 조치</w:t>
      </w:r>
    </w:p>
    <w:p>
      <w:pPr>
        <w:spacing w:after="120" w:line="360"/>
        <w:ind w:left="240" w:hanging="240"/>
      </w:pPr>
      <w:r>
        <w:rPr>
          <w:color w:val="333333"/>
          <w:sz w:val="20"/>
          <w:szCs w:val="20"/>
          <w:rFonts w:ascii="맑은 고딕" w:cs="맑은 고딕" w:eastAsia="맑은 고딕" w:hAnsi="맑은 고딕"/>
        </w:rPr>
        <w:t xml:space="preserve">3) 책임자 재지정 및 완료 기한 연장</w:t>
      </w:r>
    </w:p>
    <w:p>
      <w:pPr>
        <w:spacing w:after="120" w:line="360"/>
        <w:ind w:left="480" w:hanging="240"/>
      </w:pPr>
      <w:r>
        <w:rPr>
          <w:color w:val="333333"/>
          <w:sz w:val="20"/>
          <w:szCs w:val="20"/>
          <w:rFonts w:ascii="맑은 고딕" w:cs="맑은 고딕" w:eastAsia="맑은 고딕" w:hAnsi="맑은 고딕"/>
        </w:rPr>
        <w:t xml:space="preserve">나. 목표 재설정 여부 결정</w:t>
      </w:r>
    </w:p>
    <w:p>
      <w:pPr>
        <w:spacing w:after="120" w:line="360"/>
        <w:ind w:left="240" w:hanging="240"/>
      </w:pPr>
      <w:r>
        <w:rPr>
          <w:color w:val="333333"/>
          <w:sz w:val="20"/>
          <w:szCs w:val="20"/>
          <w:rFonts w:ascii="맑은 고딕" w:cs="맑은 고딕" w:eastAsia="맑은 고딕" w:hAnsi="맑은 고딕"/>
        </w:rPr>
        <w:t xml:space="preserve">1) 현실적 목표치로 조정</w:t>
      </w:r>
    </w:p>
    <w:p>
      <w:pPr>
        <w:spacing w:after="120" w:line="360"/>
        <w:ind w:left="240" w:hanging="240"/>
      </w:pPr>
      <w:r>
        <w:rPr>
          <w:color w:val="333333"/>
          <w:sz w:val="20"/>
          <w:szCs w:val="20"/>
          <w:rFonts w:ascii="맑은 고딕" w:cs="맑은 고딕" w:eastAsia="맑은 고딕" w:hAnsi="맑은 고딕"/>
        </w:rPr>
        <w:t xml:space="preserve">2) 단계적 목표 수립 (중간 마일스톤 설정)</w:t>
      </w:r>
    </w:p>
    <w:p>
      <w:pPr>
        <w:spacing w:after="120" w:line="360"/>
      </w:pPr>
      <w:r>
        <w:rPr>
          <w:color w:val="333333"/>
          <w:sz w:val="20"/>
          <w:szCs w:val="20"/>
          <w:rFonts w:ascii="맑은 고딕" w:cs="맑은 고딕" w:eastAsia="맑은 고딕" w:hAnsi="맑은 고딕"/>
        </w:rPr>
        <w:t xml:space="preserve">5. 환경경영시스템을 다른 비즈니스 프로세스와의 통합을 향상시킬 수 있는 기회 (ISO 14001:2026 신설)</w:t>
      </w:r>
    </w:p>
    <w:p>
      <w:pPr>
        <w:spacing w:after="120" w:line="360"/>
        <w:ind w:left="480" w:hanging="240"/>
      </w:pPr>
      <w:r>
        <w:rPr>
          <w:color w:val="333333"/>
          <w:sz w:val="20"/>
          <w:szCs w:val="20"/>
          <w:rFonts w:ascii="맑은 고딕" w:cs="맑은 고딕" w:eastAsia="맑은 고딕" w:hAnsi="맑은 고딕"/>
        </w:rPr>
        <w:t xml:space="preserve">가. 통합 기회 발굴</w:t>
      </w:r>
    </w:p>
    <w:p>
      <w:pPr>
        <w:spacing w:after="120" w:line="360"/>
        <w:ind w:left="240" w:hanging="240"/>
      </w:pPr>
      <w:r>
        <w:rPr>
          <w:color w:val="333333"/>
          <w:sz w:val="20"/>
          <w:szCs w:val="20"/>
          <w:rFonts w:ascii="맑은 고딕" w:cs="맑은 고딕" w:eastAsia="맑은 고딕" w:hAnsi="맑은 고딕"/>
        </w:rPr>
        <w:t xml:space="preserve">1) 설계·개발 프로세스 통합 (해당 없음, 8.3 배제)</w:t>
      </w:r>
    </w:p>
    <w:p>
      <w:pPr>
        <w:spacing w:after="120" w:line="360"/>
        <w:ind w:left="240" w:hanging="240"/>
      </w:pPr>
      <w:r>
        <w:rPr>
          <w:color w:val="333333"/>
          <w:sz w:val="20"/>
          <w:szCs w:val="20"/>
          <w:rFonts w:ascii="맑은 고딕" w:cs="맑은 고딕" w:eastAsia="맑은 고딕" w:hAnsi="맑은 고딕"/>
        </w:rPr>
        <w:t xml:space="preserve">2) 조달 프로세스 통합: 친환경 원재료 구매 기준 수립 (재활용 플라스틱 비율 명시)</w:t>
      </w:r>
    </w:p>
    <w:p>
      <w:pPr>
        <w:spacing w:after="120" w:line="360"/>
        <w:ind w:left="240" w:hanging="240"/>
      </w:pPr>
      <w:r>
        <w:rPr>
          <w:color w:val="333333"/>
          <w:sz w:val="20"/>
          <w:szCs w:val="20"/>
          <w:rFonts w:ascii="맑은 고딕" w:cs="맑은 고딕" w:eastAsia="맑은 고딕" w:hAnsi="맑은 고딕"/>
        </w:rPr>
        <w:t xml:space="preserve">3) 인적자원 프로세스 통합: 환경 역량을 채용·평가 기준에 반영</w:t>
      </w:r>
    </w:p>
    <w:p>
      <w:pPr>
        <w:spacing w:after="120" w:line="360"/>
        <w:ind w:left="240" w:hanging="240"/>
      </w:pPr>
      <w:r>
        <w:rPr>
          <w:color w:val="333333"/>
          <w:sz w:val="20"/>
          <w:szCs w:val="20"/>
          <w:rFonts w:ascii="맑은 고딕" w:cs="맑은 고딕" w:eastAsia="맑은 고딕" w:hAnsi="맑은 고딕"/>
        </w:rPr>
        <w:t xml:space="preserve">4) 영업·마케팅 프로세스 통합: 환경 성과를 고객 제안서에 포함</w:t>
      </w:r>
    </w:p>
    <w:p>
      <w:pPr>
        <w:spacing w:after="120" w:line="360"/>
        <w:ind w:left="240" w:hanging="240"/>
      </w:pPr>
      <w:r>
        <w:rPr>
          <w:color w:val="333333"/>
          <w:sz w:val="20"/>
          <w:szCs w:val="20"/>
          <w:rFonts w:ascii="맑은 고딕" w:cs="맑은 고딕" w:eastAsia="맑은 고딕" w:hAnsi="맑은 고딕"/>
        </w:rPr>
        <w:t xml:space="preserve">5) 재무 프로세스 통합: 환경 투자 ROI 분석 체계화</w:t>
      </w:r>
    </w:p>
    <w:p>
      <w:pPr>
        <w:spacing w:after="120" w:line="360"/>
        <w:ind w:left="480" w:hanging="240"/>
      </w:pPr>
      <w:r>
        <w:rPr>
          <w:color w:val="333333"/>
          <w:sz w:val="20"/>
          <w:szCs w:val="20"/>
          <w:rFonts w:ascii="맑은 고딕" w:cs="맑은 고딕" w:eastAsia="맑은 고딕" w:hAnsi="맑은 고딕"/>
        </w:rPr>
        <w:t xml:space="preserve">나. 통합 추진 계획 수립</w:t>
      </w:r>
    </w:p>
    <w:p>
      <w:pPr>
        <w:spacing w:after="120" w:line="360"/>
        <w:ind w:left="240" w:hanging="240"/>
      </w:pPr>
      <w:r>
        <w:rPr>
          <w:color w:val="333333"/>
          <w:sz w:val="20"/>
          <w:szCs w:val="20"/>
          <w:rFonts w:ascii="맑은 고딕" w:cs="맑은 고딕" w:eastAsia="맑은 고딕" w:hAnsi="맑은 고딕"/>
        </w:rPr>
        <w:t xml:space="preserve">1) 부서별 협업 과제 정의</w:t>
      </w:r>
    </w:p>
    <w:p>
      <w:pPr>
        <w:spacing w:after="120" w:line="360"/>
        <w:ind w:left="240" w:hanging="240"/>
      </w:pPr>
      <w:r>
        <w:rPr>
          <w:color w:val="333333"/>
          <w:sz w:val="20"/>
          <w:szCs w:val="20"/>
          <w:rFonts w:ascii="맑은 고딕" w:cs="맑은 고딕" w:eastAsia="맑은 고딕" w:hAnsi="맑은 고딕"/>
        </w:rPr>
        <w:t xml:space="preserve">2) 통합 KPI 설정 (예: 친환경 원재료 구매 비율 %)</w:t>
      </w:r>
    </w:p>
    <w:p>
      <w:pPr>
        <w:spacing w:after="120" w:line="360"/>
        <w:ind w:left="240" w:hanging="240"/>
      </w:pPr>
      <w:r>
        <w:rPr>
          <w:color w:val="333333"/>
          <w:sz w:val="20"/>
          <w:szCs w:val="20"/>
          <w:rFonts w:ascii="맑은 고딕" w:cs="맑은 고딕" w:eastAsia="맑은 고딕" w:hAnsi="맑은 고딕"/>
        </w:rPr>
        <w:t xml:space="preserve">3) 담당 부서 지정 및 일정 수립</w:t>
      </w:r>
    </w:p>
    <w:p>
      <w:pPr>
        <w:spacing w:after="120" w:line="360"/>
      </w:pPr>
      <w:r>
        <w:rPr>
          <w:color w:val="333333"/>
          <w:sz w:val="20"/>
          <w:szCs w:val="20"/>
          <w:rFonts w:ascii="맑은 고딕" w:cs="맑은 고딕" w:eastAsia="맑은 고딕" w:hAnsi="맑은 고딕"/>
        </w:rPr>
        <w:t xml:space="preserve">6. 조직의 전략적 방향에 미치는 영향 (ISO 14001:2026 신설)</w:t>
      </w:r>
    </w:p>
    <w:p>
      <w:pPr>
        <w:spacing w:after="120" w:line="360"/>
        <w:ind w:left="480" w:hanging="240"/>
      </w:pPr>
      <w:r>
        <w:rPr>
          <w:color w:val="333333"/>
          <w:sz w:val="20"/>
          <w:szCs w:val="20"/>
          <w:rFonts w:ascii="맑은 고딕" w:cs="맑은 고딕" w:eastAsia="맑은 고딕" w:hAnsi="맑은 고딕"/>
        </w:rPr>
        <w:t xml:space="preserve">가. 환경경영과 경영 전략의 정렬 평가</w:t>
      </w:r>
    </w:p>
    <w:p>
      <w:pPr>
        <w:spacing w:after="120" w:line="360"/>
        <w:ind w:left="240" w:hanging="240"/>
      </w:pPr>
      <w:r>
        <w:rPr>
          <w:color w:val="333333"/>
          <w:sz w:val="20"/>
          <w:szCs w:val="20"/>
          <w:rFonts w:ascii="맑은 고딕" w:cs="맑은 고딕" w:eastAsia="맑은 고딕" w:hAnsi="맑은 고딕"/>
        </w:rPr>
        <w:t xml:space="preserve">1) 회사 비전·미션과 환경방침의 일관성</w:t>
      </w:r>
    </w:p>
    <w:p>
      <w:pPr>
        <w:spacing w:after="120" w:line="360"/>
        <w:ind w:left="240" w:hanging="240"/>
      </w:pPr>
      <w:r>
        <w:rPr>
          <w:color w:val="333333"/>
          <w:sz w:val="20"/>
          <w:szCs w:val="20"/>
          <w:rFonts w:ascii="맑은 고딕" w:cs="맑은 고딕" w:eastAsia="맑은 고딕" w:hAnsi="맑은 고딕"/>
        </w:rPr>
        <w:t xml:space="preserve">2) 중장기 사업 계획에 환경 요소 반영 정도</w:t>
      </w:r>
    </w:p>
    <w:p>
      <w:pPr>
        <w:spacing w:after="120" w:line="360"/>
        <w:ind w:left="240" w:hanging="240"/>
      </w:pPr>
      <w:r>
        <w:rPr>
          <w:color w:val="333333"/>
          <w:sz w:val="20"/>
          <w:szCs w:val="20"/>
          <w:rFonts w:ascii="맑은 고딕" w:cs="맑은 고딕" w:eastAsia="맑은 고딕" w:hAnsi="맑은 고딕"/>
        </w:rPr>
        <w:t xml:space="preserve">3) 고객사 요구사항 (ESG 평가 등)과의 연계</w:t>
      </w:r>
    </w:p>
    <w:p>
      <w:pPr>
        <w:spacing w:after="120" w:line="360"/>
        <w:ind w:left="480" w:hanging="240"/>
      </w:pPr>
      <w:r>
        <w:rPr>
          <w:color w:val="333333"/>
          <w:sz w:val="20"/>
          <w:szCs w:val="20"/>
          <w:rFonts w:ascii="맑은 고딕" w:cs="맑은 고딕" w:eastAsia="맑은 고딕" w:hAnsi="맑은 고딕"/>
        </w:rPr>
        <w:t xml:space="preserve">나. 전략적 의사결정에 미치는 영향</w:t>
      </w:r>
    </w:p>
    <w:p>
      <w:pPr>
        <w:spacing w:after="120" w:line="360"/>
        <w:ind w:left="240" w:hanging="240"/>
      </w:pPr>
      <w:r>
        <w:rPr>
          <w:color w:val="333333"/>
          <w:sz w:val="20"/>
          <w:szCs w:val="20"/>
          <w:rFonts w:ascii="맑은 고딕" w:cs="맑은 고딕" w:eastAsia="맑은 고딕" w:hAnsi="맑은 고딕"/>
        </w:rPr>
        <w:t xml:space="preserve">1) 친환경 제품 개발 방향 (예: 바이오 플라스틱 적용 검토)</w:t>
      </w:r>
    </w:p>
    <w:p>
      <w:pPr>
        <w:spacing w:after="120" w:line="360"/>
        <w:ind w:left="240" w:hanging="240"/>
      </w:pPr>
      <w:r>
        <w:rPr>
          <w:color w:val="333333"/>
          <w:sz w:val="20"/>
          <w:szCs w:val="20"/>
          <w:rFonts w:ascii="맑은 고딕" w:cs="맑은 고딕" w:eastAsia="맑은 고딕" w:hAnsi="맑은 고딕"/>
        </w:rPr>
        <w:t xml:space="preserve">2) 신규 시장 진입 (예: 친환경 인증 요구 고객사 확대)</w:t>
      </w:r>
    </w:p>
    <w:p>
      <w:pPr>
        <w:spacing w:after="120" w:line="360"/>
        <w:ind w:left="240" w:hanging="240"/>
      </w:pPr>
      <w:r>
        <w:rPr>
          <w:color w:val="333333"/>
          <w:sz w:val="20"/>
          <w:szCs w:val="20"/>
          <w:rFonts w:ascii="맑은 고딕" w:cs="맑은 고딕" w:eastAsia="맑은 고딕" w:hAnsi="맑은 고딕"/>
        </w:rPr>
        <w:t xml:space="preserve">3) 투자 우선순위 (예: 재생에너지 전환, 탄소중립 로드맵)</w:t>
      </w:r>
    </w:p>
    <w:p>
      <w:pPr>
        <w:spacing w:after="120" w:line="360"/>
        <w:ind w:left="480" w:hanging="240"/>
      </w:pPr>
      <w:r>
        <w:rPr>
          <w:color w:val="333333"/>
          <w:sz w:val="20"/>
          <w:szCs w:val="20"/>
          <w:rFonts w:ascii="맑은 고딕" w:cs="맑은 고딕" w:eastAsia="맑은 고딕" w:hAnsi="맑은 고딕"/>
        </w:rPr>
        <w:t xml:space="preserve">다. 경쟁 우위 확보 방안</w:t>
      </w:r>
    </w:p>
    <w:p>
      <w:pPr>
        <w:spacing w:after="120" w:line="360"/>
        <w:ind w:left="240" w:hanging="240"/>
      </w:pPr>
      <w:r>
        <w:rPr>
          <w:color w:val="333333"/>
          <w:sz w:val="20"/>
          <w:szCs w:val="20"/>
          <w:rFonts w:ascii="맑은 고딕" w:cs="맑은 고딕" w:eastAsia="맑은 고딕" w:hAnsi="맑은 고딕"/>
        </w:rPr>
        <w:t xml:space="preserve">1) 환경 성과 우수성을 마케팅 자료로 활용</w:t>
      </w:r>
    </w:p>
    <w:p>
      <w:pPr>
        <w:spacing w:after="120" w:line="360"/>
        <w:ind w:left="240" w:hanging="240"/>
      </w:pPr>
      <w:r>
        <w:rPr>
          <w:color w:val="333333"/>
          <w:sz w:val="20"/>
          <w:szCs w:val="20"/>
          <w:rFonts w:ascii="맑은 고딕" w:cs="맑은 고딕" w:eastAsia="맑은 고딕" w:hAnsi="맑은 고딕"/>
        </w:rPr>
        <w:t xml:space="preserve">2) 고객사 환경감사 대응 역량 강화</w:t>
      </w:r>
    </w:p>
    <w:p>
      <w:pPr>
        <w:spacing w:after="120" w:line="360"/>
        <w:ind w:left="240" w:hanging="240"/>
      </w:pPr>
      <w:r>
        <w:rPr>
          <w:color w:val="333333"/>
          <w:sz w:val="20"/>
          <w:szCs w:val="20"/>
          <w:rFonts w:ascii="맑은 고딕" w:cs="맑은 고딕" w:eastAsia="맑은 고딕" w:hAnsi="맑은 고딕"/>
        </w:rPr>
        <w:t xml:space="preserve">3) 환경 인증 추가 취득 검토 (탄소발자국, 물발자국 등)</w:t>
      </w:r>
    </w:p>
    <w:p>
      <w:pPr>
        <w:spacing w:after="120" w:line="360"/>
      </w:pPr>
      <w:r>
        <w:rPr>
          <w:color w:val="333333"/>
          <w:sz w:val="20"/>
          <w:szCs w:val="20"/>
          <w:rFonts w:ascii="맑은 고딕" w:cs="맑은 고딕" w:eastAsia="맑은 고딕" w:hAnsi="맑은 고딕"/>
        </w:rPr>
        <w:t xml:space="preserve">7. 후속 조치</w:t>
      </w:r>
    </w:p>
    <w:p>
      <w:pPr>
        <w:spacing w:after="120" w:line="360"/>
        <w:ind w:left="480" w:hanging="240"/>
      </w:pPr>
      <w:r>
        <w:rPr>
          <w:color w:val="333333"/>
          <w:sz w:val="20"/>
          <w:szCs w:val="20"/>
          <w:rFonts w:ascii="맑은 고딕" w:cs="맑은 고딕" w:eastAsia="맑은 고딕" w:hAnsi="맑은 고딕"/>
        </w:rPr>
        <w:t xml:space="preserve">가. 경영검토 결정사항은 QF-003 『경영검토 회의록』에 기록하고 대표이사가 승인한다.</w:t>
      </w:r>
    </w:p>
    <w:p>
      <w:pPr>
        <w:spacing w:after="120" w:line="360"/>
        <w:ind w:left="480" w:hanging="240"/>
      </w:pPr>
      <w:r>
        <w:rPr>
          <w:color w:val="333333"/>
          <w:sz w:val="20"/>
          <w:szCs w:val="20"/>
          <w:rFonts w:ascii="맑은 고딕" w:cs="맑은 고딕" w:eastAsia="맑은 고딕" w:hAnsi="맑은 고딕"/>
        </w:rPr>
        <w:t xml:space="preserve">나. 환경안전팀장은 회의록을 관련 부서에 배포하고 이행 상태를 분기별로 모니터링한다.</w:t>
      </w:r>
    </w:p>
    <w:p>
      <w:pPr>
        <w:spacing w:after="120" w:line="360"/>
        <w:ind w:left="480" w:hanging="240"/>
      </w:pPr>
      <w:r>
        <w:rPr>
          <w:color w:val="333333"/>
          <w:sz w:val="20"/>
          <w:szCs w:val="20"/>
          <w:rFonts w:ascii="맑은 고딕" w:cs="맑은 고딕" w:eastAsia="맑은 고딕" w:hAnsi="맑은 고딕"/>
        </w:rPr>
        <w:t xml:space="preserve">다. 다음 경영검토 시 이행 결과를 입력 자료로 제출한다.</w:t>
      </w:r>
    </w:p>
    <w:p>
      <w:pPr>
        <w:spacing w:after="120" w:line="360"/>
      </w:pPr>
      <w:r>
        <w:rPr>
          <w:color w:val="333333"/>
          <w:sz w:val="20"/>
          <w:szCs w:val="20"/>
          <w:rFonts w:ascii="맑은 고딕" w:cs="맑은 고딕" w:eastAsia="맑은 고딕" w:hAnsi="맑은 고딕"/>
        </w:rPr>
        <w:t xml:space="preserve">8. 문서화된 정보</w:t>
      </w:r>
    </w:p>
    <w:p>
      <w:pPr>
        <w:spacing w:after="120" w:line="360"/>
        <w:ind w:left="480" w:hanging="240"/>
      </w:pPr>
      <w:r>
        <w:rPr>
          <w:color w:val="333333"/>
          <w:sz w:val="20"/>
          <w:szCs w:val="20"/>
          <w:rFonts w:ascii="맑은 고딕" w:cs="맑은 고딕" w:eastAsia="맑은 고딕" w:hAnsi="맑은 고딕"/>
        </w:rPr>
        <w:t xml:space="preserve">가. 유지 및 보관</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QF-003 『경영검토 회의록』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경영검토 입력 자료 (보고서, 데이터 등)</w:t>
      </w:r>
    </w:p>
    <w:p>
      <w:pPr>
        <w:spacing w:after="120" w:line="360"/>
        <w:ind w:left="480" w:hanging="240"/>
      </w:pPr>
      <w:r>
        <w:rPr>
          <w:color w:val="333333"/>
          <w:sz w:val="20"/>
          <w:szCs w:val="20"/>
          <w:rFonts w:ascii="맑은 고딕" w:cs="맑은 고딕" w:eastAsia="맑은 고딕" w:hAnsi="맑은 고딕"/>
        </w:rPr>
        <w:t xml:space="preserve">나. 보관 기간: 최소 3년</w:t>
      </w:r>
    </w:p>
    <w:p>
      <w:pPr>
        <w:spacing w:after="120" w:line="360"/>
        <w:ind w:left="480" w:hanging="240"/>
      </w:pPr>
      <w:r>
        <w:rPr>
          <w:color w:val="333333"/>
          <w:sz w:val="20"/>
          <w:szCs w:val="20"/>
          <w:rFonts w:ascii="맑은 고딕" w:cs="맑은 고딕" w:eastAsia="맑은 고딕" w:hAnsi="맑은 고딕"/>
        </w:rPr>
        <w:t xml:space="preserve">다. 외부 제공: 고객사 또는 인증기관 요청 시 제공 가능 (기밀 정보 제외)</w:t>
      </w:r>
    </w:p>
    <w:p>
      <w:pPr>
        <w:pStyle w:val="Heading1"/>
        <w:spacing w:before="480" w:after="240"/>
      </w:pPr>
      <w:r>
        <w:rPr>
          <w:b/>
          <w:bCs/>
          <w:color w:val="1F2937"/>
          <w:sz w:val="28"/>
          <w:szCs w:val="28"/>
          <w:rFonts w:ascii="맑은 고딕" w:cs="맑은 고딕" w:eastAsia="맑은 고딕" w:hAnsi="맑은 고딕"/>
        </w:rPr>
        <w:t xml:space="preserve">10. 개선 (Improvement)</w:t>
      </w:r>
    </w:p>
    <w:p>
      <w:pPr>
        <w:pStyle w:val="Heading2"/>
        <w:spacing w:before="240" w:after="160"/>
      </w:pPr>
      <w:r>
        <w:rPr>
          <w:b/>
          <w:bCs/>
          <w:color w:val="1F2937"/>
          <w:sz w:val="24"/>
          <w:szCs w:val="24"/>
          <w:rFonts w:ascii="맑은 고딕" w:cs="맑은 고딕" w:eastAsia="맑은 고딕" w:hAnsi="맑은 고딕"/>
        </w:rPr>
        <w:t xml:space="preserve">10.1 일반사항 (General)</w:t>
      </w:r>
    </w:p>
    <w:p>
      <w:pPr>
        <w:spacing w:after="120" w:line="360"/>
      </w:pPr>
      <w:r>
        <w:rPr>
          <w:color w:val="333333"/>
          <w:sz w:val="20"/>
          <w:szCs w:val="20"/>
          <w:rFonts w:ascii="맑은 고딕" w:cs="맑은 고딕" w:eastAsia="맑은 고딕" w:hAnsi="맑은 고딕"/>
        </w:rPr>
        <w:t xml:space="preserve">에코그린산업(주)는 환경경영시스템의 적절성·충족성·유효성을 지속적으로 향상시키기 위해 개선 기회를 체계적으로 식별하고 실행한다.</w:t>
      </w:r>
    </w:p>
    <w:p>
      <w:pPr>
        <w:spacing w:after="120" w:line="360"/>
      </w:pPr>
      <w:r>
        <w:rPr>
          <w:color w:val="333333"/>
          <w:sz w:val="20"/>
          <w:szCs w:val="20"/>
          <w:rFonts w:ascii="맑은 고딕" w:cs="맑은 고딕" w:eastAsia="맑은 고딕" w:hAnsi="맑은 고딕"/>
        </w:rPr>
        <w:t xml:space="preserve">1. 개선 기회 식별 방법</w:t>
      </w:r>
    </w:p>
    <w:p>
      <w:pPr>
        <w:spacing w:after="120" w:line="360"/>
        <w:ind w:left="240" w:hanging="240"/>
      </w:pPr>
      <w:r>
        <w:rPr>
          <w:color w:val="333333"/>
          <w:sz w:val="20"/>
          <w:szCs w:val="20"/>
          <w:rFonts w:ascii="맑은 고딕" w:cs="맑은 고딕" w:eastAsia="맑은 고딕" w:hAnsi="맑은 고딕"/>
        </w:rPr>
        <w:t xml:space="preserve">1) 내부심사 결과 분석</w:t>
      </w:r>
    </w:p>
    <w:p>
      <w:pPr>
        <w:spacing w:after="120" w:line="360"/>
        <w:ind w:left="480" w:hanging="240"/>
      </w:pPr>
      <w:r>
        <w:rPr>
          <w:color w:val="333333"/>
          <w:sz w:val="20"/>
          <w:szCs w:val="20"/>
          <w:rFonts w:ascii="맑은 고딕" w:cs="맑은 고딕" w:eastAsia="맑은 고딕" w:hAnsi="맑은 고딕"/>
        </w:rPr>
        <w:t xml:space="preserve">가. 환경안전팀장은 연 2회 실시되는 내부심사(EP-009 『내부심사 절차서』 참조) 결과를 분석하여 개선 기회를 도출한다</w:t>
      </w:r>
    </w:p>
    <w:p>
      <w:pPr>
        <w:spacing w:after="120" w:line="360"/>
        <w:ind w:left="480" w:hanging="240"/>
      </w:pPr>
      <w:r>
        <w:rPr>
          <w:color w:val="333333"/>
          <w:sz w:val="20"/>
          <w:szCs w:val="20"/>
          <w:rFonts w:ascii="맑은 고딕" w:cs="맑은 고딕" w:eastAsia="맑은 고딕" w:hAnsi="맑은 고딕"/>
        </w:rPr>
        <w:t xml:space="preserve">나. 부적합 사항뿐만 아니라 관찰사항(Observation), 우수사례(Good Practice)를 포함하여 개선 기회를 식별한다</w:t>
      </w:r>
    </w:p>
    <w:p>
      <w:pPr>
        <w:spacing w:after="120" w:line="360"/>
        <w:ind w:left="480" w:hanging="240"/>
      </w:pPr>
      <w:r>
        <w:rPr>
          <w:color w:val="333333"/>
          <w:sz w:val="20"/>
          <w:szCs w:val="20"/>
          <w:rFonts w:ascii="맑은 고딕" w:cs="맑은 고딕" w:eastAsia="맑은 고딕" w:hAnsi="맑은 고딕"/>
        </w:rPr>
        <w:t xml:space="preserve">다. 전년도 대비 개선 정도를 비교 분석하며, 반복 부적합 발생 영역을 중점 개선 대상으로 선정한다</w:t>
      </w:r>
    </w:p>
    <w:p>
      <w:pPr>
        <w:spacing w:after="120" w:line="360"/>
        <w:ind w:left="240" w:hanging="240"/>
      </w:pPr>
      <w:r>
        <w:rPr>
          <w:color w:val="333333"/>
          <w:sz w:val="20"/>
          <w:szCs w:val="20"/>
          <w:rFonts w:ascii="맑은 고딕" w:cs="맑은 고딕" w:eastAsia="맑은 고딕" w:hAnsi="맑은 고딕"/>
        </w:rPr>
        <w:t xml:space="preserve">2) 경영검토 결과 활용</w:t>
      </w:r>
    </w:p>
    <w:p>
      <w:pPr>
        <w:spacing w:after="120" w:line="360"/>
        <w:ind w:left="480" w:hanging="240"/>
      </w:pPr>
      <w:r>
        <w:rPr>
          <w:color w:val="333333"/>
          <w:sz w:val="20"/>
          <w:szCs w:val="20"/>
          <w:rFonts w:ascii="맑은 고딕" w:cs="맑은 고딕" w:eastAsia="맑은 고딕" w:hAnsi="맑은 고딕"/>
        </w:rPr>
        <w:t xml:space="preserve">가. 반기 1회 실시되는 경영검토 회의에서 최고경영진은 환경 성과 추세, 환경목표 달성도, 이해관계자 피드백을 종합 검토한다</w:t>
      </w:r>
    </w:p>
    <w:p>
      <w:pPr>
        <w:spacing w:after="120" w:line="360"/>
        <w:ind w:left="480" w:hanging="240"/>
      </w:pPr>
      <w:r>
        <w:rPr>
          <w:color w:val="333333"/>
          <w:sz w:val="20"/>
          <w:szCs w:val="20"/>
          <w:rFonts w:ascii="맑은 고딕" w:cs="맑은 고딕" w:eastAsia="맑은 고딕" w:hAnsi="맑은 고딕"/>
        </w:rPr>
        <w:t xml:space="preserve">나. 환경경영시스템과 비즈니스 프로세스(생산·구매·설비관리)의 통합 향상 기회를 식별한다</w:t>
      </w:r>
    </w:p>
    <w:p>
      <w:pPr>
        <w:spacing w:after="120" w:line="360"/>
        <w:ind w:left="480" w:hanging="240"/>
      </w:pPr>
      <w:r>
        <w:rPr>
          <w:color w:val="333333"/>
          <w:sz w:val="20"/>
          <w:szCs w:val="20"/>
          <w:rFonts w:ascii="맑은 고딕" w:cs="맑은 고딕" w:eastAsia="맑은 고딕" w:hAnsi="맑은 고딕"/>
        </w:rPr>
        <w:t xml:space="preserve">다. 기후변화 대응, 생물다양성 보호, 순환경제 전환과 관련된 전략적 개선 방향을 결정한다</w:t>
      </w:r>
    </w:p>
    <w:p>
      <w:pPr>
        <w:spacing w:after="120" w:line="360"/>
        <w:ind w:left="240" w:hanging="240"/>
      </w:pPr>
      <w:r>
        <w:rPr>
          <w:color w:val="333333"/>
          <w:sz w:val="20"/>
          <w:szCs w:val="20"/>
          <w:rFonts w:ascii="맑은 고딕" w:cs="맑은 고딕" w:eastAsia="맑은 고딕" w:hAnsi="맑은 고딕"/>
        </w:rPr>
        <w:t xml:space="preserve">3) 이해관계자 피드백 수집</w:t>
      </w:r>
    </w:p>
    <w:p>
      <w:pPr>
        <w:spacing w:after="120" w:line="360"/>
        <w:ind w:left="480" w:hanging="240"/>
      </w:pPr>
      <w:r>
        <w:rPr>
          <w:color w:val="333333"/>
          <w:sz w:val="20"/>
          <w:szCs w:val="20"/>
          <w:rFonts w:ascii="맑은 고딕" w:cs="맑은 고딕" w:eastAsia="맑은 고딕" w:hAnsi="맑은 고딕"/>
        </w:rPr>
        <w:t xml:space="preserve">가. 고객(현대모비스, 삼성전자, LS산전) 요구사항 및 불만사항을 경영지원팀이 분기별로 취합·분석한다</w:t>
      </w:r>
    </w:p>
    <w:p>
      <w:pPr>
        <w:spacing w:after="120" w:line="360"/>
        <w:ind w:left="480" w:hanging="240"/>
      </w:pPr>
      <w:r>
        <w:rPr>
          <w:color w:val="333333"/>
          <w:sz w:val="20"/>
          <w:szCs w:val="20"/>
          <w:rFonts w:ascii="맑은 고딕" w:cs="맑은 고딕" w:eastAsia="맑은 고딕" w:hAnsi="맑은 고딕"/>
        </w:rPr>
        <w:t xml:space="preserve">나. 지역사회, 환경단체, 규제기관의 의견을 환경안전팀이 수시로 청취하고 개선 사항을 반영한다</w:t>
      </w:r>
    </w:p>
    <w:p>
      <w:pPr>
        <w:spacing w:after="120" w:line="360"/>
        <w:ind w:left="480" w:hanging="240"/>
      </w:pPr>
      <w:r>
        <w:rPr>
          <w:color w:val="333333"/>
          <w:sz w:val="20"/>
          <w:szCs w:val="20"/>
          <w:rFonts w:ascii="맑은 고딕" w:cs="맑은 고딕" w:eastAsia="맑은 고딕" w:hAnsi="맑은 고딕"/>
        </w:rPr>
        <w:t xml:space="preserve">다. 직원 제안제도를 통해 현장 개선 아이디어를 수렴하며, 채택된 제안은 포상한다</w:t>
      </w:r>
    </w:p>
    <w:p>
      <w:pPr>
        <w:spacing w:after="120" w:line="360"/>
        <w:ind w:left="240" w:hanging="240"/>
      </w:pPr>
      <w:r>
        <w:rPr>
          <w:color w:val="333333"/>
          <w:sz w:val="20"/>
          <w:szCs w:val="20"/>
          <w:rFonts w:ascii="맑은 고딕" w:cs="맑은 고딕" w:eastAsia="맑은 고딕" w:hAnsi="맑은 고딕"/>
        </w:rPr>
        <w:t xml:space="preserve">4) 데이터 분석 기반 개선</w:t>
      </w:r>
    </w:p>
    <w:p>
      <w:pPr>
        <w:spacing w:after="120" w:line="360"/>
        <w:ind w:left="480" w:hanging="240"/>
      </w:pPr>
      <w:r>
        <w:rPr>
          <w:color w:val="333333"/>
          <w:sz w:val="20"/>
          <w:szCs w:val="20"/>
          <w:rFonts w:ascii="맑은 고딕" w:cs="맑은 고딕" w:eastAsia="맑은 고딕" w:hAnsi="맑은 고딕"/>
        </w:rPr>
        <w:t xml:space="preserve">가. 환경성과 지표(EP-007 『환경성과 모니터링 및 평가 절차서』 참조) 추세 분석을 통해 악화 경향 항목을 개선 대상으로 선정한다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사출공정 전력 사용량 월별 추이 분석</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폐플라스틱 발생량 및 재활용률 분기별 분석</w:t>
      </w:r>
    </w:p>
    <w:p>
      <w:pPr>
        <w:pStyle w:val="ListParagraph"/>
        <w:numPr>
          <w:ilvl w:val="0"/>
          <w:numId w:val="2"/>
        </w:numPr>
        <w:spacing w:after="120" w:line="360"/>
      </w:pPr>
      <w:r>
        <w:rPr>
          <w:color w:val="333333"/>
          <w:sz w:val="20"/>
          <w:szCs w:val="20"/>
          <w:rFonts w:ascii="맑은 고딕" w:cs="맑은 고딕" w:eastAsia="맑은 고딕" w:hAnsi="맑은 고딕"/>
        </w:rPr>
        <w:t xml:space="preserve">VOC 배출농도 일일 모니터링 데이터 분석</w:t>
      </w:r>
    </w:p>
    <w:p>
      <w:pPr>
        <w:spacing w:after="120" w:line="360"/>
        <w:ind w:left="480" w:hanging="240"/>
      </w:pPr>
      <w:r>
        <w:rPr>
          <w:color w:val="333333"/>
          <w:sz w:val="20"/>
          <w:szCs w:val="20"/>
          <w:rFonts w:ascii="맑은 고딕" w:cs="맑은 고딕" w:eastAsia="맑은 고딕" w:hAnsi="맑은 고딕"/>
        </w:rPr>
        <w:t xml:space="preserve">나. 부적합 통계 분석(유형별·부서별·원인별)을 통해 체계적 문제점을 식별한다</w:t>
      </w:r>
    </w:p>
    <w:p>
      <w:pPr>
        <w:spacing w:after="120" w:line="360"/>
        <w:ind w:left="480" w:hanging="240"/>
      </w:pPr>
      <w:r>
        <w:rPr>
          <w:color w:val="333333"/>
          <w:sz w:val="20"/>
          <w:szCs w:val="20"/>
          <w:rFonts w:ascii="맑은 고딕" w:cs="맑은 고딕" w:eastAsia="맑은 고딕" w:hAnsi="맑은 고딕"/>
        </w:rPr>
        <w:t xml:space="preserve">다. 에너지 효율, 자원 사용 효율성 지표를 벤치마킹하여 개선 잠재력을 평가한다</w:t>
      </w:r>
    </w:p>
    <w:p>
      <w:pPr>
        <w:spacing w:after="120" w:line="360"/>
      </w:pPr>
      <w:r>
        <w:rPr>
          <w:color w:val="333333"/>
          <w:sz w:val="20"/>
          <w:szCs w:val="20"/>
          <w:rFonts w:ascii="맑은 고딕" w:cs="맑은 고딕" w:eastAsia="맑은 고딕" w:hAnsi="맑은 고딕"/>
        </w:rPr>
        <w:t xml:space="preserve">2. 개선 우선순위 결정</w:t>
      </w:r>
    </w:p>
    <w:p>
      <w:pPr>
        <w:spacing w:after="120" w:line="360"/>
        <w:ind w:left="240" w:hanging="240"/>
      </w:pPr>
      <w:r>
        <w:rPr>
          <w:color w:val="333333"/>
          <w:sz w:val="20"/>
          <w:szCs w:val="20"/>
          <w:rFonts w:ascii="맑은 고딕" w:cs="맑은 고딕" w:eastAsia="맑은 고딕" w:hAnsi="맑은 고딕"/>
        </w:rPr>
        <w:t xml:space="preserve">1) 환경안전팀장은 식별된 개선 기회를 다음 기준으로 평가하여 우선순위를 결정한다:</w:t>
      </w:r>
    </w:p>
    <w:p>
      <w:pPr>
        <w:spacing w:after="120" w:line="360"/>
        <w:ind w:left="480" w:hanging="240"/>
      </w:pPr>
      <w:r>
        <w:rPr>
          <w:color w:val="333333"/>
          <w:sz w:val="20"/>
          <w:szCs w:val="20"/>
          <w:rFonts w:ascii="맑은 고딕" w:cs="맑은 고딕" w:eastAsia="맑은 고딕" w:hAnsi="맑은 고딕"/>
        </w:rPr>
        <w:t xml:space="preserve">가. 환경영향의 중대성 (EP-001 『환경측면 파악 및 평가 절차서』 기준)</w:t>
      </w:r>
    </w:p>
    <w:p>
      <w:pPr>
        <w:spacing w:after="120" w:line="360"/>
        <w:ind w:left="480" w:hanging="240"/>
      </w:pPr>
      <w:r>
        <w:rPr>
          <w:color w:val="333333"/>
          <w:sz w:val="20"/>
          <w:szCs w:val="20"/>
          <w:rFonts w:ascii="맑은 고딕" w:cs="맑은 고딕" w:eastAsia="맑은 고딕" w:hAnsi="맑은 고딕"/>
        </w:rPr>
        <w:t xml:space="preserve">나. 법규 준수 관련성 및 법적 리스크 수준</w:t>
      </w:r>
    </w:p>
    <w:p>
      <w:pPr>
        <w:spacing w:after="120" w:line="360"/>
        <w:ind w:left="480" w:hanging="240"/>
      </w:pPr>
      <w:r>
        <w:rPr>
          <w:color w:val="333333"/>
          <w:sz w:val="20"/>
          <w:szCs w:val="20"/>
          <w:rFonts w:ascii="맑은 고딕" w:cs="맑은 고딕" w:eastAsia="맑은 고딕" w:hAnsi="맑은 고딕"/>
        </w:rPr>
        <w:t xml:space="preserve">다. 이해관계자 기대 부응 필요성</w:t>
      </w:r>
    </w:p>
    <w:p>
      <w:pPr>
        <w:spacing w:after="120" w:line="360"/>
        <w:ind w:left="480" w:hanging="240"/>
      </w:pPr>
      <w:r>
        <w:rPr>
          <w:color w:val="333333"/>
          <w:sz w:val="20"/>
          <w:szCs w:val="20"/>
          <w:rFonts w:ascii="맑은 고딕" w:cs="맑은 고딕" w:eastAsia="맑은 고딕" w:hAnsi="맑은 고딕"/>
        </w:rPr>
        <w:t xml:space="preserve">라. 실행 가능성 (기술적 타당성, 경제적 타당성, 자원 가용성)</w:t>
      </w:r>
    </w:p>
    <w:p>
      <w:pPr>
        <w:spacing w:after="120" w:line="360"/>
        <w:ind w:left="480" w:hanging="240"/>
      </w:pPr>
      <w:r>
        <w:rPr>
          <w:color w:val="333333"/>
          <w:sz w:val="20"/>
          <w:szCs w:val="20"/>
          <w:rFonts w:ascii="맑은 고딕" w:cs="맑은 고딕" w:eastAsia="맑은 고딕" w:hAnsi="맑은 고딕"/>
        </w:rPr>
        <w:t xml:space="preserve">마. 기대 효과 (환경 개선 효과, 비용 절감 효과, 대외 이미지 향상)</w:t>
      </w:r>
    </w:p>
    <w:p>
      <w:pPr>
        <w:spacing w:after="120" w:line="360"/>
        <w:ind w:left="240" w:hanging="240"/>
      </w:pPr>
      <w:r>
        <w:rPr>
          <w:color w:val="333333"/>
          <w:sz w:val="20"/>
          <w:szCs w:val="20"/>
          <w:rFonts w:ascii="맑은 고딕" w:cs="맑은 고딕" w:eastAsia="맑은 고딕" w:hAnsi="맑은 고딕"/>
        </w:rPr>
        <w:t xml:space="preserve">2) 우선순위가 높은 개선 과제는 환경목표(6.2)로 설정하거나 시정조치(10.2)로 즉시 실행한다</w:t>
      </w:r>
    </w:p>
    <w:p>
      <w:pPr>
        <w:spacing w:after="120" w:line="360"/>
        <w:ind w:left="240" w:hanging="240"/>
      </w:pPr>
      <w:r>
        <w:rPr>
          <w:color w:val="333333"/>
          <w:sz w:val="20"/>
          <w:szCs w:val="20"/>
          <w:rFonts w:ascii="맑은 고딕" w:cs="맑은 고딕" w:eastAsia="맑은 고딕" w:hAnsi="맑은 고딕"/>
        </w:rPr>
        <w:t xml:space="preserve">3) 중장기 개선 과제는 다음 연도 환경경영 계획에 반영하여 체계적으로 추진한다</w:t>
      </w:r>
    </w:p>
    <w:p>
      <w:pPr>
        <w:pStyle w:val="Heading2"/>
        <w:spacing w:before="240" w:after="160"/>
      </w:pPr>
      <w:r>
        <w:rPr>
          <w:b/>
          <w:bCs/>
          <w:color w:val="1F2937"/>
          <w:sz w:val="24"/>
          <w:szCs w:val="24"/>
          <w:rFonts w:ascii="맑은 고딕" w:cs="맑은 고딕" w:eastAsia="맑은 고딕" w:hAnsi="맑은 고딕"/>
        </w:rPr>
        <w:t xml:space="preserve">10.2 부적합 및 시정조치 (Nonconformity and Corrective Action)</w:t>
      </w:r>
    </w:p>
    <w:p>
      <w:pPr>
        <w:spacing w:after="120" w:line="360"/>
      </w:pPr>
      <w:r>
        <w:rPr>
          <w:color w:val="333333"/>
          <w:sz w:val="20"/>
          <w:szCs w:val="20"/>
          <w:rFonts w:ascii="맑은 고딕" w:cs="맑은 고딕" w:eastAsia="맑은 고딕" w:hAnsi="맑은 고딕"/>
        </w:rPr>
        <w:t xml:space="preserve">에코그린산업(주)는 부적합 발생 시 즉각 대응하고, 근본원인을 분석하여 재발을 방지하는 체계적 시정조치 프로세스를 운영한다.</w:t>
      </w:r>
    </w:p>
    <w:p>
      <w:pPr>
        <w:spacing w:after="120" w:line="360"/>
      </w:pPr>
      <w:r>
        <w:rPr>
          <w:color w:val="333333"/>
          <w:sz w:val="20"/>
          <w:szCs w:val="20"/>
          <w:rFonts w:ascii="맑은 고딕" w:cs="맑은 고딕" w:eastAsia="맑은 고딕" w:hAnsi="맑은 고딕"/>
        </w:rPr>
        <w:t xml:space="preserve">1. 부적합의 정의 및 유형</w:t>
      </w:r>
    </w:p>
    <w:p>
      <w:pPr>
        <w:spacing w:after="120" w:line="360"/>
        <w:ind w:left="240" w:hanging="240"/>
      </w:pPr>
      <w:r>
        <w:rPr>
          <w:color w:val="333333"/>
          <w:sz w:val="20"/>
          <w:szCs w:val="20"/>
          <w:rFonts w:ascii="맑은 고딕" w:cs="맑은 고딕" w:eastAsia="맑은 고딕" w:hAnsi="맑은 고딕"/>
        </w:rPr>
        <w:t xml:space="preserve">1) 환경경영시스템 부적합: ISO 14001:2026 요구사항 미충족, 자체 환경 절차서 미준수</w:t>
      </w:r>
    </w:p>
    <w:p>
      <w:pPr>
        <w:spacing w:after="120" w:line="360"/>
        <w:ind w:left="240" w:hanging="240"/>
      </w:pPr>
      <w:r>
        <w:rPr>
          <w:color w:val="333333"/>
          <w:sz w:val="20"/>
          <w:szCs w:val="20"/>
          <w:rFonts w:ascii="맑은 고딕" w:cs="맑은 고딕" w:eastAsia="맑은 고딕" w:hAnsi="맑은 고딕"/>
        </w:rPr>
        <w:t xml:space="preserve">2) 환경 성과 부적합: 환경목표 미달성, 환경 법규 위반, 환경오염 물질 배출 기준 초과</w:t>
      </w:r>
    </w:p>
    <w:p>
      <w:pPr>
        <w:spacing w:after="120" w:line="360"/>
        <w:ind w:left="240" w:hanging="240"/>
      </w:pPr>
      <w:r>
        <w:rPr>
          <w:color w:val="333333"/>
          <w:sz w:val="20"/>
          <w:szCs w:val="20"/>
          <w:rFonts w:ascii="맑은 고딕" w:cs="맑은 고딕" w:eastAsia="맑은 고딕" w:hAnsi="맑은 고딕"/>
        </w:rPr>
        <w:t xml:space="preserve">3) 이해관계자 요구사항 부적합: 고객 환경 요구사항 미충족, 지역사회 불만 발생</w:t>
      </w:r>
    </w:p>
    <w:p>
      <w:pPr>
        <w:spacing w:after="120" w:line="360"/>
      </w:pPr>
      <w:r>
        <w:rPr>
          <w:color w:val="333333"/>
          <w:sz w:val="20"/>
          <w:szCs w:val="20"/>
          <w:rFonts w:ascii="맑은 고딕" w:cs="맑은 고딕" w:eastAsia="맑은 고딕" w:hAnsi="맑은 고딕"/>
        </w:rPr>
        <w:t xml:space="preserve">2. 시정조치 7단계 프로세스</w:t>
      </w:r>
    </w:p>
    <w:p>
      <w:pPr>
        <w:spacing w:after="120" w:line="360"/>
        <w:ind w:left="240" w:hanging="240"/>
      </w:pPr>
      <w:r>
        <w:rPr>
          <w:color w:val="333333"/>
          <w:sz w:val="20"/>
          <w:szCs w:val="20"/>
          <w:rFonts w:ascii="맑은 고딕" w:cs="맑은 고딕" w:eastAsia="맑은 고딕" w:hAnsi="맑은 고딕"/>
        </w:rPr>
        <w:t xml:space="preserve">1) 1단계: 부적합 감지 및 보고</w:t>
      </w:r>
    </w:p>
    <w:p>
      <w:pPr>
        <w:spacing w:after="120" w:line="360"/>
        <w:ind w:left="480" w:hanging="240"/>
      </w:pPr>
      <w:r>
        <w:rPr>
          <w:color w:val="333333"/>
          <w:sz w:val="20"/>
          <w:szCs w:val="20"/>
          <w:rFonts w:ascii="맑은 고딕" w:cs="맑은 고딕" w:eastAsia="맑은 고딕" w:hAnsi="맑은 고딕"/>
        </w:rPr>
        <w:t xml:space="preserve">가. 부적합 발견자(직원, 내부심사원, 고객)는 즉시 해당 부서장에게 구두 보고한다</w:t>
      </w:r>
    </w:p>
    <w:p>
      <w:pPr>
        <w:spacing w:after="120" w:line="360"/>
        <w:ind w:left="480" w:hanging="240"/>
      </w:pPr>
      <w:r>
        <w:rPr>
          <w:color w:val="333333"/>
          <w:sz w:val="20"/>
          <w:szCs w:val="20"/>
          <w:rFonts w:ascii="맑은 고딕" w:cs="맑은 고딕" w:eastAsia="맑은 고딕" w:hAnsi="맑은 고딕"/>
        </w:rPr>
        <w:t xml:space="preserve">나. 해당 부서장은 24시간 이내에 QF-007 『부적합 보고서(NCR)』를 작성하여 환경안전팀장에게 제출한다</w:t>
      </w:r>
    </w:p>
    <w:p>
      <w:pPr>
        <w:spacing w:after="120" w:line="360"/>
        <w:ind w:left="480" w:hanging="240"/>
      </w:pPr>
      <w:r>
        <w:rPr>
          <w:color w:val="333333"/>
          <w:sz w:val="20"/>
          <w:szCs w:val="20"/>
          <w:rFonts w:ascii="맑은 고딕" w:cs="맑은 고딕" w:eastAsia="맑은 고딕" w:hAnsi="맑은 고딕"/>
        </w:rPr>
        <w:t xml:space="preserve">다. 중대 부적합(법규 위반, 환경사고, 고객 클레임)은 즉시 대표이사에게 보고한다</w:t>
      </w:r>
    </w:p>
    <w:p>
      <w:pPr>
        <w:spacing w:after="120" w:line="360"/>
        <w:ind w:left="240" w:hanging="240"/>
      </w:pPr>
      <w:r>
        <w:rPr>
          <w:color w:val="333333"/>
          <w:sz w:val="20"/>
          <w:szCs w:val="20"/>
          <w:rFonts w:ascii="맑은 고딕" w:cs="맑은 고딕" w:eastAsia="맑은 고딕" w:hAnsi="맑은 고딕"/>
        </w:rPr>
        <w:t xml:space="preserve">2) 2단계: 부적합 영향 격리 (Containment)</w:t>
      </w:r>
    </w:p>
    <w:p>
      <w:pPr>
        <w:spacing w:after="120" w:line="360"/>
        <w:ind w:left="480" w:hanging="240"/>
      </w:pPr>
      <w:r>
        <w:rPr>
          <w:color w:val="333333"/>
          <w:sz w:val="20"/>
          <w:szCs w:val="20"/>
          <w:rFonts w:ascii="맑은 고딕" w:cs="맑은 고딕" w:eastAsia="맑은 고딕" w:hAnsi="맑은 고딕"/>
        </w:rPr>
        <w:t xml:space="preserve">가. 부적합 발견 즉시 해당 공정을 중단하거나 부적합품을 격리한다</w:t>
      </w:r>
    </w:p>
    <w:p>
      <w:pPr>
        <w:spacing w:after="120" w:line="360"/>
        <w:ind w:left="480" w:hanging="240"/>
      </w:pPr>
      <w:r>
        <w:rPr>
          <w:color w:val="333333"/>
          <w:sz w:val="20"/>
          <w:szCs w:val="20"/>
          <w:rFonts w:ascii="맑은 고딕" w:cs="맑은 고딕" w:eastAsia="맑은 고딕" w:hAnsi="맑은 고딕"/>
        </w:rPr>
        <w:t xml:space="preserve">나. 사출성형 공정에서 환경기준 초과 제품 발견 시 해당 로트(Lot) 전체를 별도 구역에 격리 보관한다</w:t>
      </w:r>
    </w:p>
    <w:p>
      <w:pPr>
        <w:spacing w:after="120" w:line="360"/>
        <w:ind w:left="480" w:hanging="240"/>
      </w:pPr>
      <w:r>
        <w:rPr>
          <w:color w:val="333333"/>
          <w:sz w:val="20"/>
          <w:szCs w:val="20"/>
          <w:rFonts w:ascii="맑은 고딕" w:cs="맑은 고딕" w:eastAsia="맑은 고딕" w:hAnsi="맑은 고딕"/>
        </w:rPr>
        <w:t xml:space="preserve">다. 환경오염 물질 누출 발생 시 비상대응팀이 즉시 출동하여 확산을 차단한다(EP-003 『비상사태 대비 및 대응 절차서』 참조)</w:t>
      </w:r>
    </w:p>
    <w:p>
      <w:pPr>
        <w:spacing w:after="120" w:line="360"/>
        <w:ind w:left="240" w:hanging="240"/>
      </w:pPr>
      <w:r>
        <w:rPr>
          <w:color w:val="333333"/>
          <w:sz w:val="20"/>
          <w:szCs w:val="20"/>
          <w:rFonts w:ascii="맑은 고딕" w:cs="맑은 고딕" w:eastAsia="맑은 고딕" w:hAnsi="맑은 고딕"/>
        </w:rPr>
        <w:t xml:space="preserve">3) 3단계: 즉시 조치 (Immediate Action)</w:t>
      </w:r>
    </w:p>
    <w:p>
      <w:pPr>
        <w:spacing w:after="120" w:line="360"/>
        <w:ind w:left="480" w:hanging="240"/>
      </w:pPr>
      <w:r>
        <w:rPr>
          <w:color w:val="333333"/>
          <w:sz w:val="20"/>
          <w:szCs w:val="20"/>
          <w:rFonts w:ascii="맑은 고딕" w:cs="맑은 고딕" w:eastAsia="맑은 고딕" w:hAnsi="맑은 고딕"/>
        </w:rPr>
        <w:t xml:space="preserve">가. 해당 부서장은 부적합의 즉각적 영향을 제거하기 위한 응급 조치를 실시한다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사출기 온도 이상 발견 시 즉시 설정값 재조정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폐수 pH 기준 초과 시 중화제 투입 및 재처리</w:t>
      </w:r>
    </w:p>
    <w:p>
      <w:pPr>
        <w:spacing w:after="120" w:line="360"/>
        <w:ind w:left="480" w:hanging="240"/>
      </w:pPr>
      <w:r>
        <w:rPr>
          <w:color w:val="333333"/>
          <w:sz w:val="20"/>
          <w:szCs w:val="20"/>
          <w:rFonts w:ascii="맑은 고딕" w:cs="맑은 고딕" w:eastAsia="맑은 고딕" w:hAnsi="맑은 고딕"/>
        </w:rPr>
        <w:t xml:space="preserve">나. 즉시 조치 내용을 QF-007에 기록하며, 조치 완료 시각을 명기한다</w:t>
      </w:r>
    </w:p>
    <w:p>
      <w:pPr>
        <w:spacing w:after="120" w:line="360"/>
        <w:ind w:left="480" w:hanging="240"/>
      </w:pPr>
      <w:r>
        <w:rPr>
          <w:color w:val="333333"/>
          <w:sz w:val="20"/>
          <w:szCs w:val="20"/>
          <w:rFonts w:ascii="맑은 고딕" w:cs="맑은 고딕" w:eastAsia="맑은 고딕" w:hAnsi="맑은 고딕"/>
        </w:rPr>
        <w:t xml:space="preserve">다. 즉시 조치는 임시방편이며, 근본원인 제거를 위한 시정조치가 별도로 필요함을 인식한다</w:t>
      </w:r>
    </w:p>
    <w:p>
      <w:pPr>
        <w:spacing w:after="120" w:line="360"/>
        <w:ind w:left="240" w:hanging="240"/>
      </w:pPr>
      <w:r>
        <w:rPr>
          <w:color w:val="333333"/>
          <w:sz w:val="20"/>
          <w:szCs w:val="20"/>
          <w:rFonts w:ascii="맑은 고딕" w:cs="맑은 고딕" w:eastAsia="맑은 고딕" w:hAnsi="맑은 고딕"/>
        </w:rPr>
        <w:t xml:space="preserve">4) 4단계: 근본원인 분석 (Root Cause Analysis)</w:t>
      </w:r>
    </w:p>
    <w:p>
      <w:pPr>
        <w:spacing w:after="120" w:line="360"/>
        <w:ind w:left="480" w:hanging="240"/>
      </w:pPr>
      <w:r>
        <w:rPr>
          <w:color w:val="333333"/>
          <w:sz w:val="20"/>
          <w:szCs w:val="20"/>
          <w:rFonts w:ascii="맑은 고딕" w:cs="맑은 고딕" w:eastAsia="맑은 고딕" w:hAnsi="맑은 고딕"/>
        </w:rPr>
        <w:t xml:space="preserve">가. 환경안전팀장은 부적합의 중대성에 따라 적절한 근본원인 분석 방법론을 선택한다:</w:t>
      </w:r>
    </w:p>
    <w:p>
      <w:pPr>
        <w:spacing w:after="120" w:line="360"/>
        <w:ind w:left="720" w:hanging="240"/>
      </w:pPr>
      <w:r>
        <w:rPr>
          <w:color w:val="333333"/>
          <w:sz w:val="20"/>
          <w:szCs w:val="20"/>
          <w:rFonts w:ascii="맑은 고딕" w:cs="맑은 고딕" w:eastAsia="맑은 고딕" w:hAnsi="맑은 고딕"/>
        </w:rPr>
        <w:t xml:space="preserve">a) 5-Why 분석 (경미한 부적합)</w:t>
      </w:r>
    </w:p>
    <w:p>
      <w:pPr>
        <w:pStyle w:val="ListParagraph"/>
        <w:numPr>
          <w:ilvl w:val="0"/>
          <w:numId w:val="2"/>
        </w:numPr>
        <w:spacing w:after="120" w:line="360"/>
      </w:pPr>
      <w:r>
        <w:rPr>
          <w:color w:val="333333"/>
          <w:sz w:val="20"/>
          <w:szCs w:val="20"/>
          <w:rFonts w:ascii="맑은 고딕" w:cs="맑은 고딕" w:eastAsia="맑은 고딕" w:hAnsi="맑은 고딕"/>
        </w:rPr>
        <w:t xml:space="preserve">「왜?」를 최소 5회 반복 질문하여 근본원인에 도달한다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예시: 폐플라스틱 분리수거 미실시 → 왜? 분리수거함 위치를 몰라서 → 왜? 신입사원 교육 시 안내하지 않아서 → 왜? 교육 커리큘럼에 폐기물 분리수거 항목이 없어서 → 왜? 교육 커리큘럼 업데이트를 하지 않아서 → 근본원인: 교육 내용 정기 검토 체계 부재</w:t>
      </w:r>
    </w:p>
    <w:p>
      <w:pPr>
        <w:spacing w:after="120" w:line="360"/>
        <w:ind w:left="720" w:hanging="240"/>
      </w:pPr>
      <w:r>
        <w:rPr>
          <w:color w:val="333333"/>
          <w:sz w:val="20"/>
          <w:szCs w:val="20"/>
          <w:rFonts w:ascii="맑은 고딕" w:cs="맑은 고딕" w:eastAsia="맑은 고딕" w:hAnsi="맑은 고딕"/>
        </w:rPr>
        <w:t xml:space="preserve">b) 피쉬본(Fishbone/Ishikawa) 다이어그램 (중대 부적합)</w:t>
      </w:r>
    </w:p>
    <w:p>
      <w:pPr>
        <w:pStyle w:val="ListParagraph"/>
        <w:numPr>
          <w:ilvl w:val="0"/>
          <w:numId w:val="2"/>
        </w:numPr>
        <w:spacing w:after="120" w:line="360"/>
      </w:pPr>
      <w:r>
        <w:rPr>
          <w:color w:val="333333"/>
          <w:sz w:val="20"/>
          <w:szCs w:val="20"/>
          <w:rFonts w:ascii="맑은 고딕" w:cs="맑은 고딕" w:eastAsia="맑은 고딕" w:hAnsi="맑은 고딕"/>
        </w:rPr>
        <w:t xml:space="preserve">4M1E 관점에서 원인 분석: Man(인력), Machine(설비), Material(자재), Method(방법), Environment(환경)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예시: 사출공정 VOC 배출농도 초과 사례</w:t>
      </w:r>
    </w:p>
    <w:p>
      <w:pPr>
        <w:pStyle w:val="ListParagraph"/>
        <w:numPr>
          <w:ilvl w:val="0"/>
          <w:numId w:val="2"/>
        </w:numPr>
        <w:spacing w:after="120" w:line="360"/>
      </w:pPr>
      <w:r>
        <w:rPr>
          <w:color w:val="333333"/>
          <w:sz w:val="20"/>
          <w:szCs w:val="20"/>
          <w:rFonts w:ascii="맑은 고딕" w:cs="맑은 고딕" w:eastAsia="맑은 고딕" w:hAnsi="맑은 고딕"/>
        </w:rPr>
        <w:t xml:space="preserve">Man: 작업자 공정 파라미터 설정 미숙</w:t>
      </w:r>
    </w:p>
    <w:p>
      <w:pPr>
        <w:pStyle w:val="ListParagraph"/>
        <w:numPr>
          <w:ilvl w:val="0"/>
          <w:numId w:val="2"/>
        </w:numPr>
        <w:spacing w:after="120" w:line="360"/>
      </w:pPr>
      <w:r>
        <w:rPr>
          <w:color w:val="333333"/>
          <w:sz w:val="20"/>
          <w:szCs w:val="20"/>
          <w:rFonts w:ascii="맑은 고딕" w:cs="맑은 고딕" w:eastAsia="맑은 고딕" w:hAnsi="맑은 고딕"/>
        </w:rPr>
        <w:t xml:space="preserve">Machine: 사출기 온도 센서 노후화로 정확도 저하</w:t>
      </w:r>
    </w:p>
    <w:p>
      <w:pPr>
        <w:pStyle w:val="ListParagraph"/>
        <w:numPr>
          <w:ilvl w:val="0"/>
          <w:numId w:val="2"/>
        </w:numPr>
        <w:spacing w:after="120" w:line="360"/>
      </w:pPr>
      <w:r>
        <w:rPr>
          <w:color w:val="333333"/>
          <w:sz w:val="20"/>
          <w:szCs w:val="20"/>
          <w:rFonts w:ascii="맑은 고딕" w:cs="맑은 고딕" w:eastAsia="맑은 고딕" w:hAnsi="맑은 고딕"/>
        </w:rPr>
        <w:t xml:space="preserve">Material: 원재료 수분 함량 기준 초과</w:t>
      </w:r>
    </w:p>
    <w:p>
      <w:pPr>
        <w:pStyle w:val="ListParagraph"/>
        <w:numPr>
          <w:ilvl w:val="0"/>
          <w:numId w:val="2"/>
        </w:numPr>
        <w:spacing w:after="120" w:line="360"/>
      </w:pPr>
      <w:r>
        <w:rPr>
          <w:color w:val="333333"/>
          <w:sz w:val="20"/>
          <w:szCs w:val="20"/>
          <w:rFonts w:ascii="맑은 고딕" w:cs="맑은 고딕" w:eastAsia="맑은 고딕" w:hAnsi="맑은 고딕"/>
        </w:rPr>
        <w:t xml:space="preserve">Method: 사출 조건 설정 절차서 최신화 미흡</w:t>
      </w:r>
    </w:p>
    <w:p>
      <w:pPr>
        <w:pStyle w:val="ListParagraph"/>
        <w:numPr>
          <w:ilvl w:val="0"/>
          <w:numId w:val="2"/>
        </w:numPr>
        <w:spacing w:after="120" w:line="360"/>
      </w:pPr>
      <w:r>
        <w:rPr>
          <w:color w:val="333333"/>
          <w:sz w:val="20"/>
          <w:szCs w:val="20"/>
          <w:rFonts w:ascii="맑은 고딕" w:cs="맑은 고딕" w:eastAsia="맑은 고딕" w:hAnsi="맑은 고딕"/>
        </w:rPr>
        <w:t xml:space="preserve">Environment: 작업장 환기 시스템 가동률 저조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각 요인별 기여도를 평가하여 주요 근본원인을 식별한다</w:t>
      </w:r>
    </w:p>
    <w:p>
      <w:pPr>
        <w:spacing w:after="120" w:line="360"/>
        <w:ind w:left="720" w:hanging="240"/>
      </w:pPr>
      <w:r>
        <w:rPr>
          <w:color w:val="333333"/>
          <w:sz w:val="20"/>
          <w:szCs w:val="20"/>
          <w:rFonts w:ascii="맑은 고딕" w:cs="맑은 고딕" w:eastAsia="맑은 고딕" w:hAnsi="맑은 고딕"/>
        </w:rPr>
        <w:t xml:space="preserve">c) 데이터 분석 (반복 부적합)</w:t>
      </w:r>
    </w:p>
    <w:p>
      <w:pPr>
        <w:pStyle w:val="ListParagraph"/>
        <w:numPr>
          <w:ilvl w:val="0"/>
          <w:numId w:val="2"/>
        </w:numPr>
        <w:spacing w:after="120" w:line="360"/>
      </w:pPr>
      <w:r>
        <w:rPr>
          <w:color w:val="333333"/>
          <w:sz w:val="20"/>
          <w:szCs w:val="20"/>
          <w:rFonts w:ascii="맑은 고딕" w:cs="맑은 고딕" w:eastAsia="맑은 고딕" w:hAnsi="맑은 고딕"/>
        </w:rPr>
        <w:t xml:space="preserve">부적합 발생 추세, 시간대별·설비별·작업자별 분포를 통계 분석한다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상관관계 분석을 통해 숨겨진 원인 요소를 발견한다</w:t>
      </w:r>
    </w:p>
    <w:p>
      <w:pPr>
        <w:spacing w:after="120" w:line="360"/>
        <w:ind w:left="480" w:hanging="240"/>
      </w:pPr>
      <w:r>
        <w:rPr>
          <w:color w:val="333333"/>
          <w:sz w:val="20"/>
          <w:szCs w:val="20"/>
          <w:rFonts w:ascii="맑은 고딕" w:cs="맑은 고딕" w:eastAsia="맑은 고딕" w:hAnsi="맑은 고딕"/>
        </w:rPr>
        <w:t xml:space="preserve">나. 근본원인 분석 결과는 QF-008 『시정조치 요구서(CAR)』에 상세히 기록한다</w:t>
      </w:r>
    </w:p>
    <w:p>
      <w:pPr>
        <w:spacing w:after="120" w:line="360"/>
        <w:ind w:left="240" w:hanging="240"/>
      </w:pPr>
      <w:r>
        <w:rPr>
          <w:color w:val="333333"/>
          <w:sz w:val="20"/>
          <w:szCs w:val="20"/>
          <w:rFonts w:ascii="맑은 고딕" w:cs="맑은 고딕" w:eastAsia="맑은 고딕" w:hAnsi="맑은 고딕"/>
        </w:rPr>
        <w:t xml:space="preserve">5) 5단계: 시정조치 실행 (Corrective Action)</w:t>
      </w:r>
    </w:p>
    <w:p>
      <w:pPr>
        <w:spacing w:after="120" w:line="360"/>
        <w:ind w:left="480" w:hanging="240"/>
      </w:pPr>
      <w:r>
        <w:rPr>
          <w:color w:val="333333"/>
          <w:sz w:val="20"/>
          <w:szCs w:val="20"/>
          <w:rFonts w:ascii="맑은 고딕" w:cs="맑은 고딕" w:eastAsia="맑은 고딕" w:hAnsi="맑은 고딕"/>
        </w:rPr>
        <w:t xml:space="preserve">가. 환경안전팀장은 근본원인 제거를 위한 시정조치를 기획하고, 책임 부서 및 완료 기한을 지정한다</w:t>
      </w:r>
    </w:p>
    <w:p>
      <w:pPr>
        <w:spacing w:after="120" w:line="360"/>
        <w:ind w:left="480" w:hanging="240"/>
      </w:pPr>
      <w:r>
        <w:rPr>
          <w:color w:val="333333"/>
          <w:sz w:val="20"/>
          <w:szCs w:val="20"/>
          <w:rFonts w:ascii="맑은 고딕" w:cs="맑은 고딕" w:eastAsia="맑은 고딕" w:hAnsi="맑은 고딕"/>
        </w:rPr>
        <w:t xml:space="preserve">나. 시정조치 예시:</w:t>
      </w:r>
    </w:p>
    <w:p>
      <w:pPr>
        <w:pStyle w:val="ListParagraph"/>
        <w:numPr>
          <w:ilvl w:val="0"/>
          <w:numId w:val="2"/>
        </w:numPr>
        <w:spacing w:after="120" w:line="360"/>
      </w:pPr>
      <w:r>
        <w:rPr>
          <w:color w:val="333333"/>
          <w:sz w:val="20"/>
          <w:szCs w:val="20"/>
          <w:rFonts w:ascii="맑은 고딕" w:cs="맑은 고딕" w:eastAsia="맑은 고딕" w:hAnsi="맑은 고딕"/>
        </w:rPr>
        <w:t xml:space="preserve">설비 노후화 → 사출기 온도 센서 교체 및 예방보전 계획 수립</w:t>
      </w:r>
    </w:p>
    <w:p>
      <w:pPr>
        <w:pStyle w:val="ListParagraph"/>
        <w:numPr>
          <w:ilvl w:val="0"/>
          <w:numId w:val="2"/>
        </w:numPr>
        <w:spacing w:after="120" w:line="360"/>
      </w:pPr>
      <w:r>
        <w:rPr>
          <w:color w:val="333333"/>
          <w:sz w:val="20"/>
          <w:szCs w:val="20"/>
          <w:rFonts w:ascii="맑은 고딕" w:cs="맑은 고딕" w:eastAsia="맑은 고딕" w:hAnsi="맑은 고딕"/>
        </w:rPr>
        <w:t xml:space="preserve">절차 미비 → WI-005 『사출성형 관리 지침서』 개정, 작업 표준 명확화</w:t>
      </w:r>
    </w:p>
    <w:p>
      <w:pPr>
        <w:pStyle w:val="ListParagraph"/>
        <w:numPr>
          <w:ilvl w:val="0"/>
          <w:numId w:val="2"/>
        </w:numPr>
        <w:spacing w:after="120" w:line="360"/>
      </w:pPr>
      <w:r>
        <w:rPr>
          <w:color w:val="333333"/>
          <w:sz w:val="20"/>
          <w:szCs w:val="20"/>
          <w:rFonts w:ascii="맑은 고딕" w:cs="맑은 고딕" w:eastAsia="맑은 고딕" w:hAnsi="맑은 고딕"/>
        </w:rPr>
        <w:t xml:space="preserve">역량 부족 → 작업자 대상 환경측면 관리 재교육 실시 (QF-009 기록)</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시스템 결함 → 환경경영시스템 프로세스 재설계, 문서 체계 정비</w:t>
      </w:r>
    </w:p>
    <w:p>
      <w:pPr>
        <w:spacing w:after="120" w:line="360"/>
        <w:ind w:left="480" w:hanging="240"/>
      </w:pPr>
      <w:r>
        <w:rPr>
          <w:color w:val="333333"/>
          <w:sz w:val="20"/>
          <w:szCs w:val="20"/>
          <w:rFonts w:ascii="맑은 고딕" w:cs="맑은 고딕" w:eastAsia="맑은 고딕" w:hAnsi="맑은 고딕"/>
        </w:rPr>
        <w:t xml:space="preserve">다. 시정조치 실행 과정을 QF-008에 단계별로 기록하며, 진척 상황을 주간 단위로 점검한다</w:t>
      </w:r>
    </w:p>
    <w:p>
      <w:pPr>
        <w:spacing w:after="120" w:line="360"/>
        <w:ind w:left="240" w:hanging="240"/>
      </w:pPr>
      <w:r>
        <w:rPr>
          <w:color w:val="333333"/>
          <w:sz w:val="20"/>
          <w:szCs w:val="20"/>
          <w:rFonts w:ascii="맑은 고딕" w:cs="맑은 고딕" w:eastAsia="맑은 고딕" w:hAnsi="맑은 고딕"/>
        </w:rPr>
        <w:t xml:space="preserve">6) 6단계: 수평전개 (Horizontal Deployment)</w:t>
      </w:r>
    </w:p>
    <w:p>
      <w:pPr>
        <w:spacing w:after="120" w:line="360"/>
        <w:ind w:left="480" w:hanging="240"/>
      </w:pPr>
      <w:r>
        <w:rPr>
          <w:color w:val="333333"/>
          <w:sz w:val="20"/>
          <w:szCs w:val="20"/>
          <w:rFonts w:ascii="맑은 고딕" w:cs="맑은 고딕" w:eastAsia="맑은 고딕" w:hAnsi="맑은 고딕"/>
        </w:rPr>
        <w:t xml:space="preserve">가. 환경안전팀장은 유사한 환경측면을 보유한 다른 공정·설비·부서에도 동일한 부적합이 발생할 가능성을 평가한다</w:t>
      </w:r>
    </w:p>
    <w:p>
      <w:pPr>
        <w:spacing w:after="120" w:line="360"/>
        <w:ind w:left="480" w:hanging="240"/>
      </w:pPr>
      <w:r>
        <w:rPr>
          <w:color w:val="333333"/>
          <w:sz w:val="20"/>
          <w:szCs w:val="20"/>
          <w:rFonts w:ascii="맑은 고딕" w:cs="맑은 고딕" w:eastAsia="맑은 고딕" w:hAnsi="맑은 고딕"/>
        </w:rPr>
        <w:t xml:space="preserve">나. 수평전개가 필요하다고 판단되면 전사 차원의 예방조치를 실시한다: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150톤 사출기에서 발견된 문제점을 300톤 사출기에도 사전 점검</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생산팀 부적합 사례를 품질팀·환경안전팀에 공유하여 동일 오류 예방</w:t>
      </w:r>
    </w:p>
    <w:p>
      <w:pPr>
        <w:spacing w:after="120" w:line="360"/>
        <w:ind w:left="480" w:hanging="240"/>
      </w:pPr>
      <w:r>
        <w:rPr>
          <w:color w:val="333333"/>
          <w:sz w:val="20"/>
          <w:szCs w:val="20"/>
          <w:rFonts w:ascii="맑은 고딕" w:cs="맑은 고딕" w:eastAsia="맑은 고딕" w:hAnsi="맑은 고딕"/>
        </w:rPr>
        <w:t xml:space="preserve">다. 수평전개 결과를 QF-008에 기록한다</w:t>
      </w:r>
    </w:p>
    <w:p>
      <w:pPr>
        <w:spacing w:after="120" w:line="360"/>
        <w:ind w:left="240" w:hanging="240"/>
      </w:pPr>
      <w:r>
        <w:rPr>
          <w:color w:val="333333"/>
          <w:sz w:val="20"/>
          <w:szCs w:val="20"/>
          <w:rFonts w:ascii="맑은 고딕" w:cs="맑은 고딕" w:eastAsia="맑은 고딕" w:hAnsi="맑은 고딕"/>
        </w:rPr>
        <w:t xml:space="preserve">7) 7단계: 유효성 평가 (Effectiveness Verification)</w:t>
      </w:r>
    </w:p>
    <w:p>
      <w:pPr>
        <w:spacing w:after="120" w:line="360"/>
        <w:ind w:left="480" w:hanging="240"/>
      </w:pPr>
      <w:r>
        <w:rPr>
          <w:color w:val="333333"/>
          <w:sz w:val="20"/>
          <w:szCs w:val="20"/>
          <w:rFonts w:ascii="맑은 고딕" w:cs="맑은 고딕" w:eastAsia="맑은 고딕" w:hAnsi="맑은 고딕"/>
        </w:rPr>
        <w:t xml:space="preserve">가. 시정조치 완료 후 다음 기간 동안 유효성을 평가한다: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경미한 부적합: 1개월 모니터링</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중대 부적합: 3개월 모니터링</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위반 사례: 6개월 모니터링</w:t>
      </w:r>
    </w:p>
    <w:p>
      <w:pPr>
        <w:spacing w:after="120" w:line="360"/>
        <w:ind w:left="480" w:hanging="240"/>
      </w:pPr>
      <w:r>
        <w:rPr>
          <w:color w:val="333333"/>
          <w:sz w:val="20"/>
          <w:szCs w:val="20"/>
          <w:rFonts w:ascii="맑은 고딕" w:cs="맑은 고딕" w:eastAsia="맑은 고딕" w:hAnsi="맑은 고딕"/>
        </w:rPr>
        <w:t xml:space="preserve">나. 유효성 평가 방법:</w:t>
      </w:r>
    </w:p>
    <w:p>
      <w:pPr>
        <w:pStyle w:val="ListParagraph"/>
        <w:numPr>
          <w:ilvl w:val="0"/>
          <w:numId w:val="2"/>
        </w:numPr>
        <w:spacing w:after="120" w:line="360"/>
      </w:pPr>
      <w:r>
        <w:rPr>
          <w:color w:val="333333"/>
          <w:sz w:val="20"/>
          <w:szCs w:val="20"/>
          <w:rFonts w:ascii="맑은 고딕" w:cs="맑은 고딕" w:eastAsia="맑은 고딕" w:hAnsi="맑은 고딕"/>
        </w:rPr>
        <w:t xml:space="preserve">동일·유사 부적합의 재발 여부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관련 환경성과 지표 개선 여부 확인 (예: VOC 배출농도 감소 추세)</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 시 시정조치 이행 상태 재확인</w:t>
      </w:r>
    </w:p>
    <w:p>
      <w:pPr>
        <w:spacing w:after="120" w:line="360"/>
        <w:ind w:left="480" w:hanging="240"/>
      </w:pPr>
      <w:r>
        <w:rPr>
          <w:color w:val="333333"/>
          <w:sz w:val="20"/>
          <w:szCs w:val="20"/>
          <w:rFonts w:ascii="맑은 고딕" w:cs="맑은 고딕" w:eastAsia="맑은 고딕" w:hAnsi="맑은 고딕"/>
        </w:rPr>
        <w:t xml:space="preserve">다. 유효성 평가 결과가 「유효함」으로 판정되면 시정조치를 종결하고, 「유효하지 않음」으로 판정되면 4단계(근본원인 분석)부터 재실시한다</w:t>
      </w:r>
    </w:p>
    <w:p>
      <w:pPr>
        <w:spacing w:after="120" w:line="360"/>
        <w:ind w:left="480" w:hanging="240"/>
      </w:pPr>
      <w:r>
        <w:rPr>
          <w:color w:val="333333"/>
          <w:sz w:val="20"/>
          <w:szCs w:val="20"/>
          <w:rFonts w:ascii="맑은 고딕" w:cs="맑은 고딕" w:eastAsia="맑은 고딕" w:hAnsi="맑은 고딕"/>
        </w:rPr>
        <w:t xml:space="preserve">라. 유효성 평가 결과는 환경안전팀장이 QF-008에 기록하고 대표이사에게 보고한다</w:t>
      </w:r>
    </w:p>
    <w:p>
      <w:pPr>
        <w:spacing w:after="120" w:line="360"/>
      </w:pPr>
      <w:r>
        <w:rPr>
          <w:color w:val="333333"/>
          <w:sz w:val="20"/>
          <w:szCs w:val="20"/>
          <w:rFonts w:ascii="맑은 고딕" w:cs="맑은 고딕" w:eastAsia="맑은 고딕" w:hAnsi="맑은 고딕"/>
        </w:rPr>
        <w:t xml:space="preserve">3. 시정조치 문서화 및 보관</w:t>
      </w:r>
    </w:p>
    <w:p>
      <w:pPr>
        <w:spacing w:after="120" w:line="360"/>
        <w:ind w:left="240" w:hanging="240"/>
      </w:pPr>
      <w:r>
        <w:rPr>
          <w:color w:val="333333"/>
          <w:sz w:val="20"/>
          <w:szCs w:val="20"/>
          <w:rFonts w:ascii="맑은 고딕" w:cs="맑은 고딕" w:eastAsia="맑은 고딕" w:hAnsi="맑은 고딕"/>
        </w:rPr>
        <w:t xml:space="preserve">1) 모든 부적합 및 시정조치 관련 기록(QF-007, QF-008)은 최소 3년간 보관한다</w:t>
      </w:r>
    </w:p>
    <w:p>
      <w:pPr>
        <w:spacing w:after="120" w:line="360"/>
        <w:ind w:left="240" w:hanging="240"/>
      </w:pPr>
      <w:r>
        <w:rPr>
          <w:color w:val="333333"/>
          <w:sz w:val="20"/>
          <w:szCs w:val="20"/>
          <w:rFonts w:ascii="맑은 고딕" w:cs="맑은 고딕" w:eastAsia="맑은 고딕" w:hAnsi="맑은 고딕"/>
        </w:rPr>
        <w:t xml:space="preserve">2) 환경안전팀장은 반기별로 부적합 통계를 분석하여 경영검토 회의에 보고한다 (유형별·부서별·원인별 분포, 재발률, 평균 처리 기간)</w:t>
      </w:r>
    </w:p>
    <w:p>
      <w:pPr>
        <w:spacing w:after="120" w:line="360"/>
        <w:ind w:left="240" w:hanging="240"/>
      </w:pPr>
      <w:r>
        <w:rPr>
          <w:color w:val="333333"/>
          <w:sz w:val="20"/>
          <w:szCs w:val="20"/>
          <w:rFonts w:ascii="맑은 고딕" w:cs="맑은 고딕" w:eastAsia="맑은 고딕" w:hAnsi="맑은 고딕"/>
        </w:rPr>
        <w:t xml:space="preserve">3) 시정조치 우수 사례는 전사 교육자료로 활용하여 재발 방지 문화를 확산한다</w:t>
      </w:r>
    </w:p>
    <w:p>
      <w:pPr>
        <w:pStyle w:val="Heading2"/>
        <w:spacing w:before="240" w:after="160"/>
      </w:pPr>
      <w:r>
        <w:rPr>
          <w:b/>
          <w:bCs/>
          <w:color w:val="1F2937"/>
          <w:sz w:val="24"/>
          <w:szCs w:val="24"/>
          <w:rFonts w:ascii="맑은 고딕" w:cs="맑은 고딕" w:eastAsia="맑은 고딕" w:hAnsi="맑은 고딕"/>
        </w:rPr>
        <w:t xml:space="preserve">10.3 지속적 개선 (Continual Improvement)</w:t>
      </w:r>
    </w:p>
    <w:p>
      <w:pPr>
        <w:spacing w:after="120" w:line="360"/>
      </w:pPr>
      <w:r>
        <w:rPr>
          <w:color w:val="333333"/>
          <w:sz w:val="20"/>
          <w:szCs w:val="20"/>
          <w:rFonts w:ascii="맑은 고딕" w:cs="맑은 고딕" w:eastAsia="맑은 고딕" w:hAnsi="맑은 고딕"/>
        </w:rPr>
        <w:t xml:space="preserve">에코그린산업(주)는 PDCA 사이클을 기반으로 환경경영시스템의 적절성·충족성·유효성을 지속적으로 개선하여 환경 성과를 향상시킨다.</w:t>
      </w:r>
    </w:p>
    <w:p>
      <w:pPr>
        <w:spacing w:after="120" w:line="360"/>
      </w:pPr>
      <w:r>
        <w:rPr>
          <w:color w:val="333333"/>
          <w:sz w:val="20"/>
          <w:szCs w:val="20"/>
          <w:rFonts w:ascii="맑은 고딕" w:cs="맑은 고딕" w:eastAsia="맑은 고딕" w:hAnsi="맑은 고딕"/>
        </w:rPr>
        <w:t xml:space="preserve">1. PDCA 사이클 기반 지속적 개선 체계</w:t>
      </w:r>
    </w:p>
    <w:p>
      <w:pPr>
        <w:spacing w:after="120" w:line="360"/>
        <w:ind w:left="240" w:hanging="240"/>
      </w:pPr>
      <w:r>
        <w:rPr>
          <w:color w:val="333333"/>
          <w:sz w:val="20"/>
          <w:szCs w:val="20"/>
          <w:rFonts w:ascii="맑은 고딕" w:cs="맑은 고딕" w:eastAsia="맑은 고딕" w:hAnsi="맑은 고딕"/>
        </w:rPr>
        <w:t xml:space="preserve">1) Plan (계획) 단계</w:t>
      </w:r>
    </w:p>
    <w:p>
      <w:pPr>
        <w:spacing w:after="120" w:line="360"/>
        <w:ind w:left="480" w:hanging="240"/>
      </w:pPr>
      <w:r>
        <w:rPr>
          <w:color w:val="333333"/>
          <w:sz w:val="20"/>
          <w:szCs w:val="20"/>
          <w:rFonts w:ascii="맑은 고딕" w:cs="맑은 고딕" w:eastAsia="맑은 고딕" w:hAnsi="맑은 고딕"/>
        </w:rPr>
        <w:t xml:space="preserve">가. 연간 환경경영 계획 수립 시 전년도 성과를 분석하고 개선 목표를 설정한다</w:t>
      </w:r>
    </w:p>
    <w:p>
      <w:pPr>
        <w:spacing w:after="120" w:line="360"/>
        <w:ind w:left="480" w:hanging="240"/>
      </w:pPr>
      <w:r>
        <w:rPr>
          <w:color w:val="333333"/>
          <w:sz w:val="20"/>
          <w:szCs w:val="20"/>
          <w:rFonts w:ascii="맑은 고딕" w:cs="맑은 고딕" w:eastAsia="맑은 고딕" w:hAnsi="맑은 고딕"/>
        </w:rPr>
        <w:t xml:space="preserve">나. 환경목표(6.2)는 SMART 원칙(Specific, Measurable, Achievable, Relevant, Time-bound)에 따라 구체적으로 설정한다</w:t>
      </w:r>
    </w:p>
    <w:p>
      <w:pPr>
        <w:spacing w:after="120" w:line="360"/>
        <w:ind w:left="480" w:hanging="240"/>
      </w:pPr>
      <w:r>
        <w:rPr>
          <w:color w:val="333333"/>
          <w:sz w:val="20"/>
          <w:szCs w:val="20"/>
          <w:rFonts w:ascii="맑은 고딕" w:cs="맑은 고딕" w:eastAsia="맑은 고딕" w:hAnsi="맑은 고딕"/>
        </w:rPr>
        <w:t xml:space="preserve">다. 조직의 상황(4.1), 이해관계자 니즈(4.2), 리스크와 기회(6.1.4)를 반영하여 개선 과제를 도출한다</w:t>
      </w:r>
    </w:p>
    <w:p>
      <w:pPr>
        <w:spacing w:after="120" w:line="360"/>
        <w:ind w:left="480" w:hanging="240"/>
      </w:pPr>
      <w:r>
        <w:rPr>
          <w:color w:val="333333"/>
          <w:sz w:val="20"/>
          <w:szCs w:val="20"/>
          <w:rFonts w:ascii="맑은 고딕" w:cs="맑은 고딕" w:eastAsia="맑은 고딕" w:hAnsi="맑은 고딕"/>
        </w:rPr>
        <w:t xml:space="preserve">라. 기후변화 완화·적응, 생물다양성 보호, 순환경제 전환 등 전략적 개선 방향을 환경방침(5.2)에 반영한다</w:t>
      </w:r>
    </w:p>
    <w:p>
      <w:pPr>
        <w:spacing w:after="120" w:line="360"/>
        <w:ind w:left="240" w:hanging="240"/>
      </w:pPr>
      <w:r>
        <w:rPr>
          <w:color w:val="333333"/>
          <w:sz w:val="20"/>
          <w:szCs w:val="20"/>
          <w:rFonts w:ascii="맑은 고딕" w:cs="맑은 고딕" w:eastAsia="맑은 고딕" w:hAnsi="맑은 고딕"/>
        </w:rPr>
        <w:t xml:space="preserve">2) Do (실행) 단계</w:t>
      </w:r>
    </w:p>
    <w:p>
      <w:pPr>
        <w:spacing w:after="120" w:line="360"/>
        <w:ind w:left="480" w:hanging="240"/>
      </w:pPr>
      <w:r>
        <w:rPr>
          <w:color w:val="333333"/>
          <w:sz w:val="20"/>
          <w:szCs w:val="20"/>
          <w:rFonts w:ascii="맑은 고딕" w:cs="맑은 고딕" w:eastAsia="맑은 고딕" w:hAnsi="맑은 고딕"/>
        </w:rPr>
        <w:t xml:space="preserve">가. 수립된 계획에 따라 각 부서가 환경목표 달성 활동을 실행한다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생산팀: 사출공정 에너지 효율 개선 프로젝트 추진</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 VOC 배출 저감 설비 도입 및 운영</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경영지원팀: 친환경 구매 정책 확대 시행</w:t>
      </w:r>
    </w:p>
    <w:p>
      <w:pPr>
        <w:spacing w:after="120" w:line="360"/>
        <w:ind w:left="480" w:hanging="240"/>
      </w:pPr>
      <w:r>
        <w:rPr>
          <w:color w:val="333333"/>
          <w:sz w:val="20"/>
          <w:szCs w:val="20"/>
          <w:rFonts w:ascii="맑은 고딕" w:cs="맑은 고딕" w:eastAsia="맑은 고딕" w:hAnsi="맑은 고딕"/>
        </w:rPr>
        <w:t xml:space="preserve">나. 실행 과정에서 발생하는 문제점은 즉시 해당 부서장에게 보고하고 조정한다</w:t>
      </w:r>
    </w:p>
    <w:p>
      <w:pPr>
        <w:spacing w:after="120" w:line="360"/>
        <w:ind w:left="480" w:hanging="240"/>
      </w:pPr>
      <w:r>
        <w:rPr>
          <w:color w:val="333333"/>
          <w:sz w:val="20"/>
          <w:szCs w:val="20"/>
          <w:rFonts w:ascii="맑은 고딕" w:cs="맑은 고딕" w:eastAsia="맑은 고딕" w:hAnsi="맑은 고딕"/>
        </w:rPr>
        <w:t xml:space="preserve">다. 실행 결과는 QF-033 『환경성과 지표 관리표』에 정기적으로 기록한다</w:t>
      </w:r>
    </w:p>
    <w:p>
      <w:pPr>
        <w:spacing w:after="120" w:line="360"/>
        <w:ind w:left="240" w:hanging="240"/>
      </w:pPr>
      <w:r>
        <w:rPr>
          <w:color w:val="333333"/>
          <w:sz w:val="20"/>
          <w:szCs w:val="20"/>
          <w:rFonts w:ascii="맑은 고딕" w:cs="맑은 고딕" w:eastAsia="맑은 고딕" w:hAnsi="맑은 고딕"/>
        </w:rPr>
        <w:t xml:space="preserve">3) Check (확인) 단계</w:t>
      </w:r>
    </w:p>
    <w:p>
      <w:pPr>
        <w:spacing w:after="120" w:line="360"/>
        <w:ind w:left="480" w:hanging="240"/>
      </w:pPr>
      <w:r>
        <w:rPr>
          <w:color w:val="333333"/>
          <w:sz w:val="20"/>
          <w:szCs w:val="20"/>
          <w:rFonts w:ascii="맑은 고딕" w:cs="맑은 고딕" w:eastAsia="맑은 고딕" w:hAnsi="맑은 고딕"/>
        </w:rPr>
        <w:t xml:space="preserve">가. 환경성과 모니터링 (EP-007 『환경성과 모니터링 및 평가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월별: 전력 사용량, 용수 사용량, 폐기물 발생량 등 주요 지표 측정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분기별: 환경목표 달성도 평가, 법규 준수 평가 (EP-002 참조)</w:t>
      </w:r>
    </w:p>
    <w:p>
      <w:pPr>
        <w:pStyle w:val="ListParagraph"/>
        <w:numPr>
          <w:ilvl w:val="0"/>
          <w:numId w:val="2"/>
        </w:numPr>
        <w:spacing w:after="120" w:line="360"/>
      </w:pPr>
      <w:r>
        <w:rPr>
          <w:color w:val="333333"/>
          <w:sz w:val="20"/>
          <w:szCs w:val="20"/>
          <w:rFonts w:ascii="맑은 고딕" w:cs="맑은 고딕" w:eastAsia="맑은 고딕" w:hAnsi="맑은 고딕"/>
        </w:rPr>
        <w:t xml:space="preserve">반기별: 종합 환경 성과 평가 보고서 작성 (QF-034)</w:t>
      </w:r>
    </w:p>
    <w:p>
      <w:pPr>
        <w:spacing w:after="120" w:line="360"/>
        <w:ind w:left="480" w:hanging="240"/>
      </w:pPr>
      <w:r>
        <w:rPr>
          <w:color w:val="333333"/>
          <w:sz w:val="20"/>
          <w:szCs w:val="20"/>
          <w:rFonts w:ascii="맑은 고딕" w:cs="맑은 고딕" w:eastAsia="맑은 고딕" w:hAnsi="맑은 고딕"/>
        </w:rPr>
        <w:t xml:space="preserve">나. 내부심사 (9.2)</w:t>
      </w:r>
    </w:p>
    <w:p>
      <w:pPr>
        <w:pStyle w:val="ListParagraph"/>
        <w:numPr>
          <w:ilvl w:val="0"/>
          <w:numId w:val="2"/>
        </w:numPr>
        <w:spacing w:after="120" w:line="360"/>
      </w:pPr>
      <w:r>
        <w:rPr>
          <w:color w:val="333333"/>
          <w:sz w:val="20"/>
          <w:szCs w:val="20"/>
          <w:rFonts w:ascii="맑은 고딕" w:cs="맑은 고딕" w:eastAsia="맑은 고딕" w:hAnsi="맑은 고딕"/>
        </w:rPr>
        <w:t xml:space="preserve">연 2회 계획된 내부심사를 통해 환경경영시스템 운영 실태를 점검한다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심사 결과 도출된 부적합·관찰사항·우수사례를 분석하여 개선 기회를 식별한다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ISO 14001:2026 신규 요구사항(6.3 변경관리, 8.1 외부 제공자 관리 등) 이행 여부를 중점 확인한다</w:t>
      </w:r>
    </w:p>
    <w:p>
      <w:pPr>
        <w:spacing w:after="120" w:line="360"/>
        <w:ind w:left="480" w:hanging="240"/>
      </w:pPr>
      <w:r>
        <w:rPr>
          <w:color w:val="333333"/>
          <w:sz w:val="20"/>
          <w:szCs w:val="20"/>
          <w:rFonts w:ascii="맑은 고딕" w:cs="맑은 고딕" w:eastAsia="맑은 고딕" w:hAnsi="맑은 고딕"/>
        </w:rPr>
        <w:t xml:space="preserve">다. 경영검토 (9.3)</w:t>
      </w:r>
    </w:p>
    <w:p>
      <w:pPr>
        <w:pStyle w:val="ListParagraph"/>
        <w:numPr>
          <w:ilvl w:val="0"/>
          <w:numId w:val="2"/>
        </w:numPr>
        <w:spacing w:after="120" w:line="360"/>
      </w:pPr>
      <w:r>
        <w:rPr>
          <w:color w:val="333333"/>
          <w:sz w:val="20"/>
          <w:szCs w:val="20"/>
          <w:rFonts w:ascii="맑은 고딕" w:cs="맑은 고딕" w:eastAsia="맑은 고딕" w:hAnsi="맑은 고딕"/>
        </w:rPr>
        <w:t xml:space="preserve">반기 1회 대표이사 주관 경영검토 회의를 개최한다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검토 입력사항: 환경 성과 추세, 환경목표 달성도, 법규 준수 상태, 이해관계자 피드백, 내부심사 결과, 리스크와 기회 변화, 시정조치 현황, 자원 적절성</w:t>
      </w:r>
    </w:p>
    <w:p>
      <w:pPr>
        <w:pStyle w:val="ListParagraph"/>
        <w:numPr>
          <w:ilvl w:val="0"/>
          <w:numId w:val="2"/>
        </w:numPr>
        <w:spacing w:after="120" w:line="360"/>
      </w:pPr>
      <w:r>
        <w:rPr>
          <w:color w:val="333333"/>
          <w:sz w:val="20"/>
          <w:szCs w:val="20"/>
          <w:rFonts w:ascii="맑은 고딕" w:cs="맑은 고딕" w:eastAsia="맑은 고딕" w:hAnsi="맑은 고딕"/>
        </w:rPr>
        <w:t xml:space="preserve">검토 결과: 지속적 개선 기회 결정, 환경경영시스템 변경 필요성 결정, 비즈니스 프로세스 통합 향상 기회 도출, 전략적 방향 영향 평가</w:t>
      </w:r>
    </w:p>
    <w:p>
      <w:pPr>
        <w:spacing w:after="120" w:line="360"/>
        <w:ind w:left="240" w:hanging="240"/>
      </w:pPr>
      <w:r>
        <w:rPr>
          <w:color w:val="333333"/>
          <w:sz w:val="20"/>
          <w:szCs w:val="20"/>
          <w:rFonts w:ascii="맑은 고딕" w:cs="맑은 고딕" w:eastAsia="맑은 고딕" w:hAnsi="맑은 고딕"/>
        </w:rPr>
        <w:t xml:space="preserve">4) Act (조치) 단계</w:t>
      </w:r>
    </w:p>
    <w:p>
      <w:pPr>
        <w:spacing w:after="120" w:line="360"/>
        <w:ind w:left="480" w:hanging="240"/>
      </w:pPr>
      <w:r>
        <w:rPr>
          <w:color w:val="333333"/>
          <w:sz w:val="20"/>
          <w:szCs w:val="20"/>
          <w:rFonts w:ascii="맑은 고딕" w:cs="맑은 고딕" w:eastAsia="맑은 고딕" w:hAnsi="맑은 고딕"/>
        </w:rPr>
        <w:t xml:space="preserve">가. 경영검토 결과에 따라 다음 조치를 실행한다: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환경목표 미달성 시 원인 분석 및 추가 조치 시행</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환경경영시스템 문서(매뉴얼, 절차서, 지침서) 개정</w:t>
      </w:r>
    </w:p>
    <w:p>
      <w:pPr>
        <w:pStyle w:val="ListParagraph"/>
        <w:numPr>
          <w:ilvl w:val="0"/>
          <w:numId w:val="2"/>
        </w:numPr>
        <w:spacing w:after="120" w:line="360"/>
      </w:pPr>
      <w:r>
        <w:rPr>
          <w:color w:val="333333"/>
          <w:sz w:val="20"/>
          <w:szCs w:val="20"/>
          <w:rFonts w:ascii="맑은 고딕" w:cs="맑은 고딕" w:eastAsia="맑은 고딕" w:hAnsi="맑은 고딕"/>
        </w:rPr>
        <w:t xml:space="preserve">부족 자원(인력, 예산, 설비, 기술) 확보 계획 수립</w:t>
      </w:r>
    </w:p>
    <w:p>
      <w:pPr>
        <w:pStyle w:val="ListParagraph"/>
        <w:numPr>
          <w:ilvl w:val="0"/>
          <w:numId w:val="2"/>
        </w:numPr>
        <w:spacing w:after="120" w:line="360"/>
      </w:pPr>
      <w:r>
        <w:rPr>
          <w:color w:val="333333"/>
          <w:sz w:val="20"/>
          <w:szCs w:val="20"/>
          <w:rFonts w:ascii="맑은 고딕" w:cs="맑은 고딕" w:eastAsia="맑은 고딕" w:hAnsi="맑은 고딕"/>
        </w:rPr>
        <w:t xml:space="preserve">조직 구조, 역할·책임·권한 조정 (필요시)</w:t>
      </w:r>
    </w:p>
    <w:p>
      <w:pPr>
        <w:spacing w:after="120" w:line="360"/>
        <w:ind w:left="480" w:hanging="240"/>
      </w:pPr>
      <w:r>
        <w:rPr>
          <w:color w:val="333333"/>
          <w:sz w:val="20"/>
          <w:szCs w:val="20"/>
          <w:rFonts w:ascii="맑은 고딕" w:cs="맑은 고딕" w:eastAsia="맑은 고딕" w:hAnsi="맑은 고딕"/>
        </w:rPr>
        <w:t xml:space="preserve">나. 개선 조치의 우선순위는 다음 기준으로 결정한다: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법적 요구사항 충족 관련 사항 최우선</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중대한 환경측면 관리 강화 사항 차순위</w:t>
      </w:r>
    </w:p>
    <w:p>
      <w:pPr>
        <w:pStyle w:val="ListParagraph"/>
        <w:numPr>
          <w:ilvl w:val="0"/>
          <w:numId w:val="2"/>
        </w:numPr>
        <w:spacing w:after="120" w:line="360"/>
      </w:pPr>
      <w:r>
        <w:rPr>
          <w:color w:val="333333"/>
          <w:sz w:val="20"/>
          <w:szCs w:val="20"/>
          <w:rFonts w:ascii="맑은 고딕" w:cs="맑은 고딕" w:eastAsia="맑은 고딕" w:hAnsi="맑은 고딕"/>
        </w:rPr>
        <w:t xml:space="preserve">이해관계자 기대 부응 및 환경 성과 향상 사항 순차 추진</w:t>
      </w:r>
    </w:p>
    <w:p>
      <w:pPr>
        <w:spacing w:after="120" w:line="360"/>
        <w:ind w:left="480" w:hanging="240"/>
      </w:pPr>
      <w:r>
        <w:rPr>
          <w:color w:val="333333"/>
          <w:sz w:val="20"/>
          <w:szCs w:val="20"/>
          <w:rFonts w:ascii="맑은 고딕" w:cs="맑은 고딕" w:eastAsia="맑은 고딕" w:hAnsi="맑은 고딕"/>
        </w:rPr>
        <w:t xml:space="preserve">다. 개선 조치 완료 후 다음 PDCA 사이클의 계획 단계로 진입하여 연속적 개선을 실현한다</w:t>
      </w:r>
    </w:p>
    <w:p>
      <w:pPr>
        <w:spacing w:after="120" w:line="360"/>
      </w:pPr>
      <w:r>
        <w:rPr>
          <w:color w:val="333333"/>
          <w:sz w:val="20"/>
          <w:szCs w:val="20"/>
          <w:rFonts w:ascii="맑은 고딕" w:cs="맑은 고딕" w:eastAsia="맑은 고딕" w:hAnsi="맑은 고딕"/>
        </w:rPr>
        <w:t xml:space="preserve">2. 지속적 개선 문화 조성</w:t>
      </w:r>
    </w:p>
    <w:p>
      <w:pPr>
        <w:spacing w:after="120" w:line="360"/>
        <w:ind w:left="240" w:hanging="240"/>
      </w:pPr>
      <w:r>
        <w:rPr>
          <w:color w:val="333333"/>
          <w:sz w:val="20"/>
          <w:szCs w:val="20"/>
          <w:rFonts w:ascii="맑은 고딕" w:cs="맑은 고딕" w:eastAsia="맑은 고딕" w:hAnsi="맑은 고딕"/>
        </w:rPr>
        <w:t xml:space="preserve">1) 전 직원 참여 활성화</w:t>
      </w:r>
    </w:p>
    <w:p>
      <w:pPr>
        <w:spacing w:after="120" w:line="360"/>
        <w:ind w:left="480" w:hanging="240"/>
      </w:pPr>
      <w:r>
        <w:rPr>
          <w:color w:val="333333"/>
          <w:sz w:val="20"/>
          <w:szCs w:val="20"/>
          <w:rFonts w:ascii="맑은 고딕" w:cs="맑은 고딕" w:eastAsia="맑은 고딕" w:hAnsi="맑은 고딕"/>
        </w:rPr>
        <w:t xml:space="preserve">가. 직원 제안제도 운영: 환경 개선 아이디어 제출 시 심사를 거쳐 우수 제안 포상</w:t>
      </w:r>
    </w:p>
    <w:p>
      <w:pPr>
        <w:spacing w:after="120" w:line="360"/>
        <w:ind w:left="480" w:hanging="240"/>
      </w:pPr>
      <w:r>
        <w:rPr>
          <w:color w:val="333333"/>
          <w:sz w:val="20"/>
          <w:szCs w:val="20"/>
          <w:rFonts w:ascii="맑은 고딕" w:cs="맑은 고딕" w:eastAsia="맑은 고딕" w:hAnsi="맑은 고딕"/>
        </w:rPr>
        <w:t xml:space="preserve">나. 환경 개선 사례 공유: 월례회의에서 부서별 환경 개선 성과 발표 및 우수 사례 전파</w:t>
      </w:r>
    </w:p>
    <w:p>
      <w:pPr>
        <w:spacing w:after="120" w:line="360"/>
        <w:ind w:left="480" w:hanging="240"/>
      </w:pPr>
      <w:r>
        <w:rPr>
          <w:color w:val="333333"/>
          <w:sz w:val="20"/>
          <w:szCs w:val="20"/>
          <w:rFonts w:ascii="맑은 고딕" w:cs="맑은 고딕" w:eastAsia="맑은 고딕" w:hAnsi="맑은 고딕"/>
        </w:rPr>
        <w:t xml:space="preserve">다. 환경교육 강화: 전 직원 대상 연 2회 환경경영시스템 교육 실시 (QF-009, QF-010)</w:t>
      </w:r>
    </w:p>
    <w:p>
      <w:pPr>
        <w:spacing w:after="120" w:line="360"/>
        <w:ind w:left="240" w:hanging="240"/>
      </w:pPr>
      <w:r>
        <w:rPr>
          <w:color w:val="333333"/>
          <w:sz w:val="20"/>
          <w:szCs w:val="20"/>
          <w:rFonts w:ascii="맑은 고딕" w:cs="맑은 고딕" w:eastAsia="맑은 고딕" w:hAnsi="맑은 고딕"/>
        </w:rPr>
        <w:t xml:space="preserve">2) 혁신 기술 도입 검토</w:t>
      </w:r>
    </w:p>
    <w:p>
      <w:pPr>
        <w:spacing w:after="120" w:line="360"/>
        <w:ind w:left="480" w:hanging="240"/>
      </w:pPr>
      <w:r>
        <w:rPr>
          <w:color w:val="333333"/>
          <w:sz w:val="20"/>
          <w:szCs w:val="20"/>
          <w:rFonts w:ascii="맑은 고딕" w:cs="맑은 고딕" w:eastAsia="맑은 고딕" w:hAnsi="맑은 고딕"/>
        </w:rPr>
        <w:t xml:space="preserve">가. 환경안전팀장은 분기 1회 환경 신기술·모범사례를 조사하여 도입 타당성을 검토한다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에너지 고효율 사출기 교체 검토</w:t>
      </w:r>
    </w:p>
    <w:p>
      <w:pPr>
        <w:pStyle w:val="ListParagraph"/>
        <w:numPr>
          <w:ilvl w:val="0"/>
          <w:numId w:val="2"/>
        </w:numPr>
        <w:spacing w:after="120" w:line="360"/>
      </w:pPr>
      <w:r>
        <w:rPr>
          <w:color w:val="333333"/>
          <w:sz w:val="20"/>
          <w:szCs w:val="20"/>
          <w:rFonts w:ascii="맑은 고딕" w:cs="맑은 고딕" w:eastAsia="맑은 고딕" w:hAnsi="맑은 고딕"/>
        </w:rPr>
        <w:t xml:space="preserve">IoT 기반 실시간 환경 모니터링 시스템 도입 검토</w:t>
      </w:r>
    </w:p>
    <w:p>
      <w:pPr>
        <w:pStyle w:val="ListParagraph"/>
        <w:numPr>
          <w:ilvl w:val="0"/>
          <w:numId w:val="2"/>
        </w:numPr>
        <w:spacing w:after="120" w:line="360"/>
      </w:pPr>
      <w:r>
        <w:rPr>
          <w:color w:val="333333"/>
          <w:sz w:val="20"/>
          <w:szCs w:val="20"/>
          <w:rFonts w:ascii="맑은 고딕" w:cs="맑은 고딕" w:eastAsia="맑은 고딕" w:hAnsi="맑은 고딕"/>
        </w:rPr>
        <w:t xml:space="preserve">AI 활용 생산 공정 최적화를 통한 자원 효율성 향상 검토</w:t>
      </w:r>
    </w:p>
    <w:p>
      <w:pPr>
        <w:spacing w:after="120" w:line="360"/>
        <w:ind w:left="480" w:hanging="240"/>
      </w:pPr>
      <w:r>
        <w:rPr>
          <w:color w:val="333333"/>
          <w:sz w:val="20"/>
          <w:szCs w:val="20"/>
          <w:rFonts w:ascii="맑은 고딕" w:cs="맑은 고딕" w:eastAsia="맑은 고딕" w:hAnsi="맑은 고딕"/>
        </w:rPr>
        <w:t xml:space="preserve">나. 타당성이 인정되는 혁신 기술은 투자 우선순위에 반영하여 단계적으로 도입한다</w:t>
      </w:r>
    </w:p>
    <w:p>
      <w:pPr>
        <w:spacing w:after="120" w:line="360"/>
        <w:ind w:left="240" w:hanging="240"/>
      </w:pPr>
      <w:r>
        <w:rPr>
          <w:color w:val="333333"/>
          <w:sz w:val="20"/>
          <w:szCs w:val="20"/>
          <w:rFonts w:ascii="맑은 고딕" w:cs="맑은 고딕" w:eastAsia="맑은 고딕" w:hAnsi="맑은 고딕"/>
        </w:rPr>
        <w:t xml:space="preserve">3) 벤치마킹 및 외부 협력</w:t>
      </w:r>
    </w:p>
    <w:p>
      <w:pPr>
        <w:spacing w:after="120" w:line="360"/>
        <w:ind w:left="480" w:hanging="240"/>
      </w:pPr>
      <w:r>
        <w:rPr>
          <w:color w:val="333333"/>
          <w:sz w:val="20"/>
          <w:szCs w:val="20"/>
          <w:rFonts w:ascii="맑은 고딕" w:cs="맑은 고딕" w:eastAsia="맑은 고딕" w:hAnsi="맑은 고딕"/>
        </w:rPr>
        <w:t xml:space="preserve">가. 업종 선도 기업(환경 우수 기업)의 환경경영 우수사례를 벤치마킹한다</w:t>
      </w:r>
    </w:p>
    <w:p>
      <w:pPr>
        <w:spacing w:after="120" w:line="360"/>
        <w:ind w:left="480" w:hanging="240"/>
      </w:pPr>
      <w:r>
        <w:rPr>
          <w:color w:val="333333"/>
          <w:sz w:val="20"/>
          <w:szCs w:val="20"/>
          <w:rFonts w:ascii="맑은 고딕" w:cs="맑은 고딕" w:eastAsia="맑은 고딕" w:hAnsi="맑은 고딕"/>
        </w:rPr>
        <w:t xml:space="preserve">나. 산업단지 환경협의체, 업종별 환경 네트워크에 참여하여 정보를 교류하고 공동 개선 활동을 추진한다</w:t>
      </w:r>
    </w:p>
    <w:p>
      <w:pPr>
        <w:spacing w:after="120" w:line="360"/>
        <w:ind w:left="480" w:hanging="240"/>
      </w:pPr>
      <w:r>
        <w:rPr>
          <w:color w:val="333333"/>
          <w:sz w:val="20"/>
          <w:szCs w:val="20"/>
          <w:rFonts w:ascii="맑은 고딕" w:cs="맑은 고딕" w:eastAsia="맑은 고딕" w:hAnsi="맑은 고딕"/>
        </w:rPr>
        <w:t xml:space="preserve">다. 환경 전문 컨설턴트, 학계, 연구기관과 협력하여 전문 지식을 활용한다</w:t>
      </w:r>
    </w:p>
    <w:p>
      <w:pPr>
        <w:spacing w:after="120" w:line="360"/>
      </w:pPr>
      <w:r>
        <w:rPr>
          <w:color w:val="333333"/>
          <w:sz w:val="20"/>
          <w:szCs w:val="20"/>
          <w:rFonts w:ascii="맑은 고딕" w:cs="맑은 고딕" w:eastAsia="맑은 고딕" w:hAnsi="맑은 고딕"/>
        </w:rPr>
        <w:t xml:space="preserve">3. 개선 성과 측정 및 보고</w:t>
      </w:r>
    </w:p>
    <w:p>
      <w:pPr>
        <w:spacing w:after="120" w:line="360"/>
        <w:ind w:left="240" w:hanging="240"/>
      </w:pPr>
      <w:r>
        <w:rPr>
          <w:color w:val="333333"/>
          <w:sz w:val="20"/>
          <w:szCs w:val="20"/>
          <w:rFonts w:ascii="맑은 고딕" w:cs="맑은 고딕" w:eastAsia="맑은 고딕" w:hAnsi="맑은 고딕"/>
        </w:rPr>
        <w:t xml:space="preserve">1) 환경안전팀장은 지속적 개선 활동의 성과를 다음 지표로 측정한다:</w:t>
      </w:r>
    </w:p>
    <w:p>
      <w:pPr>
        <w:spacing w:after="120" w:line="360"/>
        <w:ind w:left="480" w:hanging="240"/>
      </w:pPr>
      <w:r>
        <w:rPr>
          <w:color w:val="333333"/>
          <w:sz w:val="20"/>
          <w:szCs w:val="20"/>
          <w:rFonts w:ascii="맑은 고딕" w:cs="맑은 고딕" w:eastAsia="맑은 고딕" w:hAnsi="맑은 고딕"/>
        </w:rPr>
        <w:t xml:space="preserve">가. 정량적 지표: 에너지 원단위 감소율, 폐기물 재활용률 증가율, 온실가스 배출량 감축률, 용수 사용량 절감률</w:t>
      </w:r>
    </w:p>
    <w:p>
      <w:pPr>
        <w:spacing w:after="120" w:line="360"/>
        <w:ind w:left="480" w:hanging="240"/>
      </w:pPr>
      <w:r>
        <w:rPr>
          <w:color w:val="333333"/>
          <w:sz w:val="20"/>
          <w:szCs w:val="20"/>
          <w:rFonts w:ascii="맑은 고딕" w:cs="맑은 고딕" w:eastAsia="맑은 고딕" w:hAnsi="맑은 고딕"/>
        </w:rPr>
        <w:t xml:space="preserve">나. 정성적 지표: 환경 법규 위반 건수, 고객 환경 클레임 감소율, 이해관계자 만족도 향상</w:t>
      </w:r>
    </w:p>
    <w:p>
      <w:pPr>
        <w:spacing w:after="120" w:line="360"/>
        <w:ind w:left="240" w:hanging="240"/>
      </w:pPr>
      <w:r>
        <w:rPr>
          <w:color w:val="333333"/>
          <w:sz w:val="20"/>
          <w:szCs w:val="20"/>
          <w:rFonts w:ascii="맑은 고딕" w:cs="맑은 고딕" w:eastAsia="맑은 고딕" w:hAnsi="맑은 고딕"/>
        </w:rPr>
        <w:t xml:space="preserve">2) 개선 성과는 분기별로 대표이사에게 보고하고, 반기별 경영검토 회의에서 종합 평가한다</w:t>
      </w:r>
    </w:p>
    <w:p>
      <w:pPr>
        <w:spacing w:after="120" w:line="360"/>
        <w:ind w:left="240" w:hanging="240"/>
      </w:pPr>
      <w:r>
        <w:rPr>
          <w:color w:val="333333"/>
          <w:sz w:val="20"/>
          <w:szCs w:val="20"/>
          <w:rFonts w:ascii="맑은 고딕" w:cs="맑은 고딕" w:eastAsia="맑은 고딕" w:hAnsi="맑은 고딕"/>
        </w:rPr>
        <w:t xml:space="preserve">3) 우수한 환경 성과는 지속가능경영 보고서, 회사 홈페이지, 고객사 보고서 등을 통해 대외적으로 공개하여 환경경영 의지를 표명한다</w:t>
      </w:r>
    </w:p>
    <w:p>
      <w:pPr>
        <w:spacing w:after="120" w:line="360"/>
      </w:pPr>
      <w:r>
        <w:rPr>
          <w:color w:val="333333"/>
          <w:sz w:val="20"/>
          <w:szCs w:val="20"/>
          <w:rFonts w:ascii="맑은 고딕" w:cs="맑은 고딕" w:eastAsia="맑은 고딕" w:hAnsi="맑은 고딕"/>
        </w:rPr>
        <w:t xml:space="preserve">4. 지속적 개선과 환경경영시스템 통합</w:t>
      </w:r>
    </w:p>
    <w:p>
      <w:pPr>
        <w:spacing w:after="120" w:line="360"/>
        <w:ind w:left="240" w:hanging="240"/>
      </w:pPr>
      <w:r>
        <w:rPr>
          <w:color w:val="333333"/>
          <w:sz w:val="20"/>
          <w:szCs w:val="20"/>
          <w:rFonts w:ascii="맑은 고딕" w:cs="맑은 고딕" w:eastAsia="맑은 고딕" w:hAnsi="맑은 고딕"/>
        </w:rPr>
        <w:t xml:space="preserve">1) 지속적 개선은 환경경영시스템의 모든 요소(4절~10절)와 연계되어 작동한다:</w:t>
      </w:r>
    </w:p>
    <w:p>
      <w:pPr>
        <w:spacing w:after="120" w:line="360"/>
        <w:ind w:left="480" w:hanging="240"/>
      </w:pPr>
      <w:r>
        <w:rPr>
          <w:color w:val="333333"/>
          <w:sz w:val="20"/>
          <w:szCs w:val="20"/>
          <w:rFonts w:ascii="맑은 고딕" w:cs="맑은 고딕" w:eastAsia="맑은 고딕" w:hAnsi="맑은 고딕"/>
        </w:rPr>
        <w:t xml:space="preserve">가. 조직 상황 변화(4.1) 반영 → 환경측면 재평가(6.1.2) → 환경목표 재설정(6.2) → 개선 실행</w:t>
      </w:r>
    </w:p>
    <w:p>
      <w:pPr>
        <w:spacing w:after="120" w:line="360"/>
        <w:ind w:left="480" w:hanging="240"/>
      </w:pPr>
      <w:r>
        <w:rPr>
          <w:color w:val="333333"/>
          <w:sz w:val="20"/>
          <w:szCs w:val="20"/>
          <w:rFonts w:ascii="맑은 고딕" w:cs="맑은 고딕" w:eastAsia="맑은 고딕" w:hAnsi="맑은 고딕"/>
        </w:rPr>
        <w:t xml:space="preserve">나. 내부심사 부적합(9.2) → 시정조치(10.2) → 프로세스 개선 → 다음 심사 시 개선 확인</w:t>
      </w:r>
    </w:p>
    <w:p>
      <w:pPr>
        <w:spacing w:after="120" w:line="360"/>
        <w:ind w:left="480" w:hanging="240"/>
      </w:pPr>
      <w:r>
        <w:rPr>
          <w:color w:val="333333"/>
          <w:sz w:val="20"/>
          <w:szCs w:val="20"/>
          <w:rFonts w:ascii="맑은 고딕" w:cs="맑은 고딕" w:eastAsia="맑은 고딕" w:hAnsi="맑은 고딕"/>
        </w:rPr>
        <w:t xml:space="preserve">다. 경영검토 결정사항(9.3.3) → 자원 재배분(7.1) → 개선 활동 강화 → 환경 성과 향상</w:t>
      </w:r>
    </w:p>
    <w:p>
      <w:pPr>
        <w:spacing w:after="120" w:line="360"/>
        <w:ind w:left="240" w:hanging="240"/>
      </w:pPr>
      <w:r>
        <w:rPr>
          <w:color w:val="333333"/>
          <w:sz w:val="20"/>
          <w:szCs w:val="20"/>
          <w:rFonts w:ascii="맑은 고딕" w:cs="맑은 고딕" w:eastAsia="맑은 고딕" w:hAnsi="맑은 고딕"/>
        </w:rPr>
        <w:t xml:space="preserve">2) 환경경영시스템 변경(6.3)이 필요한 경우 EP-006 『환경경영시스템 변경관리 절차서』에 따라 계획적으로 실시하며, 변경이 지속적 개선으로 이어지도록 관리한다</w:t>
      </w:r>
    </w:p>
    <w:p>
      <w:pPr>
        <w:spacing w:after="120" w:line="360"/>
        <w:ind w:left="240" w:hanging="240"/>
      </w:pPr>
      <w:r>
        <w:rPr>
          <w:color w:val="333333"/>
          <w:sz w:val="20"/>
          <w:szCs w:val="20"/>
          <w:rFonts w:ascii="맑은 고딕" w:cs="맑은 고딕" w:eastAsia="맑은 고딕" w:hAnsi="맑은 고딕"/>
        </w:rPr>
        <w:t xml:space="preserve">3) 지속적 개선은 일회성 활동이 아닌 조직 문화로 정착되어야 하며, 최고경영진의 지속적인 관심과 지원이 필수적이다</w:t>
      </w:r>
    </w:p>
    <w:sectPr>
      <w:headerReference w:type="default" r:id="rId6"/>
      <w:footerReference w:type="default" r:id="rId7"/>
      <w:type w:val="nextPage"/>
      <w:pgSz w:w="11906" w:h="16838" w:orient="portrait"/>
      <w:pgMar w:top="1440" w:right="1080" w:bottom="1440" w:left="1080" w:header="720" w:footer="72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6"/>
        <w:szCs w:val="16"/>
        <w:rFonts w:ascii="맑은 고딕" w:cs="맑은 고딕" w:eastAsia="맑은 고딕" w:hAnsi="맑은 고딕"/>
      </w:rPr>
      <w:t xml:space="preserve">- </w:t>
    </w:r>
    <w:r>
      <w:rPr>
        <w:color w:val="6B7280"/>
        <w:sz w:val="16"/>
        <w:szCs w:val="16"/>
        <w:rFonts w:ascii="맑은 고딕" w:cs="맑은 고딕" w:eastAsia="맑은 고딕" w:hAnsi="맑은 고딕"/>
      </w:rPr>
      <w:fldChar w:fldCharType="begin"/>
      <w:instrText xml:space="preserve">PAGE</w:instrText>
      <w:fldChar w:fldCharType="separate"/>
      <w:fldChar w:fldCharType="end"/>
    </w:r>
    <w:r>
      <w:rPr>
        <w:color w:val="6B7280"/>
        <w:sz w:val="16"/>
        <w:szCs w:val="16"/>
        <w:rFonts w:ascii="맑은 고딕" w:cs="맑은 고딕" w:eastAsia="맑은 고딕" w:hAnsi="맑은 고딕"/>
      </w:rPr>
      <w:t xml:space="preserve"> / </w:t>
    </w:r>
    <w:r>
      <w:rPr>
        <w:color w:val="6B7280"/>
        <w:sz w:val="16"/>
        <w:szCs w:val="16"/>
        <w:rFonts w:ascii="맑은 고딕" w:cs="맑은 고딕" w:eastAsia="맑은 고딕" w:hAnsi="맑은 고딕"/>
      </w:rPr>
      <w:fldChar w:fldCharType="begin"/>
      <w:instrText xml:space="preserve">NUMPAGES</w:instrText>
      <w:fldChar w:fldCharType="separate"/>
      <w:fldChar w:fldCharType="end"/>
    </w:r>
    <w:r>
      <w:rPr>
        <w:color w:val="6B7280"/>
        <w:sz w:val="16"/>
        <w:szCs w:val="16"/>
        <w:rFonts w:ascii="맑은 고딕" w:cs="맑은 고딕" w:eastAsia="맑은 고딕" w:hAnsi="맑은 고딕"/>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center" w:pos="4513"/>
        <w:tab w:val="right" w:pos="9026"/>
      </w:tabs>
    </w:pPr>
    <w:r>
      <w:rPr>
        <w:color w:val="6B7280"/>
        <w:sz w:val="16"/>
        <w:szCs w:val="16"/>
        <w:rFonts w:ascii="맑은 고딕" w:cs="맑은 고딕" w:eastAsia="맑은 고딕" w:hAnsi="맑은 고딕"/>
      </w:rPr>
      <w:t xml:space="preserve">EM-001</w:t>
    </w:r>
    <w:r>
      <w:rPr>
        <w:rFonts w:ascii="맑은 고딕" w:cs="맑은 고딕" w:eastAsia="맑은 고딕" w:hAnsi="맑은 고딕"/>
      </w:rPr>
      <w:t xml:space="preserve">	</w:t>
    </w:r>
    <w:r>
      <w:rPr>
        <w:color w:val="6B7280"/>
        <w:sz w:val="16"/>
        <w:szCs w:val="16"/>
        <w:rFonts w:ascii="맑은 고딕" w:cs="맑은 고딕" w:eastAsia="맑은 고딕" w:hAnsi="맑은 고딕"/>
      </w:rPr>
      <w:t xml:space="preserve">에코그린산업(주)</w:t>
    </w:r>
    <w:r>
      <w:rPr>
        <w:rFonts w:ascii="맑은 고딕" w:cs="맑은 고딕" w:eastAsia="맑은 고딕" w:hAnsi="맑은 고딕"/>
      </w:rPr>
      <w:t xml:space="preserve">	</w:t>
    </w:r>
    <w:r>
      <w:rPr>
        <w:color w:val="6B7280"/>
        <w:sz w:val="16"/>
        <w:szCs w:val="16"/>
        <w:rFonts w:ascii="맑은 고딕" w:cs="맑은 고딕" w:eastAsia="맑은 고딕" w:hAnsi="맑은 고딕"/>
      </w:rPr>
      <w:t xml:space="preserve">관리본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96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color w:val="333333"/>
        <w:sz w:val="20"/>
        <w:szCs w:val="20"/>
        <w:rFonts w:ascii="맑은 고딕" w:cs="맑은 고딕" w:eastAsia="맑은 고딕" w:hAnsi="맑은 고딕"/>
      </w:rPr>
    </w:rPrDefault>
    <w:pPrDefault>
      <w:pPr>
        <w:spacing w:after="120" w:line="36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2026-04-02T13:43:36.520Z</dcterms:created>
  <dcterms:modified xsi:type="dcterms:W3CDTF">2026-04-02T13:43:36.520Z</dcterms:modified>
</cp:coreProperties>
</file>

<file path=docProps/custom.xml><?xml version="1.0" encoding="utf-8"?>
<Properties xmlns="http://schemas.openxmlformats.org/officeDocument/2006/custom-properties" xmlns:vt="http://schemas.openxmlformats.org/officeDocument/2006/docPropsVTypes"/>
</file>